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82" w:rsidRPr="006D7F82" w:rsidRDefault="006D7F82" w:rsidP="006D7F82">
      <w:pPr>
        <w:contextualSpacing/>
        <w:jc w:val="right"/>
        <w:outlineLvl w:val="0"/>
        <w:rPr>
          <w:bCs/>
          <w:i/>
          <w:sz w:val="22"/>
          <w:szCs w:val="22"/>
        </w:rPr>
      </w:pPr>
    </w:p>
    <w:p w:rsidR="00291665" w:rsidRPr="0096332A" w:rsidRDefault="00291665" w:rsidP="00291665">
      <w:pPr>
        <w:contextualSpacing/>
        <w:jc w:val="center"/>
        <w:outlineLvl w:val="0"/>
        <w:rPr>
          <w:sz w:val="22"/>
          <w:szCs w:val="22"/>
        </w:rPr>
      </w:pPr>
      <w:r w:rsidRPr="0096332A">
        <w:rPr>
          <w:b/>
          <w:bCs/>
          <w:sz w:val="22"/>
          <w:szCs w:val="22"/>
        </w:rPr>
        <w:t>Сравнительная таблица по проекту Закона Республики Казахстан</w:t>
      </w:r>
    </w:p>
    <w:p w:rsidR="00291665" w:rsidRDefault="00291665" w:rsidP="00291665">
      <w:pPr>
        <w:contextualSpacing/>
        <w:jc w:val="center"/>
        <w:outlineLvl w:val="0"/>
        <w:rPr>
          <w:sz w:val="22"/>
          <w:szCs w:val="22"/>
        </w:rPr>
      </w:pPr>
      <w:r w:rsidRPr="0096332A">
        <w:rPr>
          <w:sz w:val="22"/>
          <w:szCs w:val="22"/>
        </w:rPr>
        <w:t>«</w:t>
      </w:r>
      <w:r w:rsidRPr="0096332A">
        <w:rPr>
          <w:b/>
          <w:bCs/>
          <w:sz w:val="22"/>
          <w:szCs w:val="22"/>
        </w:rPr>
        <w:t xml:space="preserve">О внесении изменений и дополнений в некоторые законодательные акты Республики Казахстан </w:t>
      </w:r>
      <w:r w:rsidRPr="0096332A">
        <w:rPr>
          <w:b/>
          <w:bCs/>
          <w:sz w:val="22"/>
          <w:szCs w:val="22"/>
        </w:rPr>
        <w:br/>
        <w:t>по вопросам налогообложения</w:t>
      </w:r>
      <w:r w:rsidRPr="0096332A">
        <w:rPr>
          <w:sz w:val="22"/>
          <w:szCs w:val="22"/>
        </w:rPr>
        <w:t>»</w:t>
      </w:r>
    </w:p>
    <w:p w:rsidR="00291665" w:rsidRPr="0096332A" w:rsidRDefault="00291665" w:rsidP="00291665">
      <w:pPr>
        <w:contextualSpacing/>
        <w:jc w:val="center"/>
        <w:outlineLvl w:val="0"/>
        <w:rPr>
          <w:sz w:val="22"/>
          <w:szCs w:val="22"/>
        </w:rPr>
      </w:pPr>
    </w:p>
    <w:tbl>
      <w:tblPr>
        <w:tblStyle w:val="a3"/>
        <w:tblW w:w="14850" w:type="dxa"/>
        <w:tblLayout w:type="fixed"/>
        <w:tblLook w:val="04A0" w:firstRow="1" w:lastRow="0" w:firstColumn="1" w:lastColumn="0" w:noHBand="0" w:noVBand="1"/>
      </w:tblPr>
      <w:tblGrid>
        <w:gridCol w:w="675"/>
        <w:gridCol w:w="1134"/>
        <w:gridCol w:w="3261"/>
        <w:gridCol w:w="3402"/>
        <w:gridCol w:w="3543"/>
        <w:gridCol w:w="2835"/>
      </w:tblGrid>
      <w:tr w:rsidR="00291665" w:rsidRPr="00123597" w:rsidTr="001D5810">
        <w:tc>
          <w:tcPr>
            <w:tcW w:w="675" w:type="dxa"/>
          </w:tcPr>
          <w:p w:rsidR="00291665" w:rsidRPr="00123597" w:rsidRDefault="00291665" w:rsidP="00441AE6">
            <w:pPr>
              <w:pStyle w:val="a4"/>
              <w:contextualSpacing/>
              <w:jc w:val="both"/>
              <w:rPr>
                <w:rStyle w:val="s1"/>
                <w:sz w:val="24"/>
                <w:szCs w:val="24"/>
              </w:rPr>
            </w:pPr>
            <w:r w:rsidRPr="00123597">
              <w:rPr>
                <w:rStyle w:val="s1"/>
                <w:sz w:val="24"/>
                <w:szCs w:val="24"/>
              </w:rPr>
              <w:t xml:space="preserve">№ </w:t>
            </w:r>
            <w:proofErr w:type="gramStart"/>
            <w:r w:rsidRPr="00123597">
              <w:rPr>
                <w:rStyle w:val="s1"/>
                <w:sz w:val="24"/>
                <w:szCs w:val="24"/>
              </w:rPr>
              <w:t>п</w:t>
            </w:r>
            <w:proofErr w:type="gramEnd"/>
            <w:r w:rsidRPr="00123597">
              <w:rPr>
                <w:rStyle w:val="s1"/>
                <w:sz w:val="24"/>
                <w:szCs w:val="24"/>
              </w:rPr>
              <w:t>/п</w:t>
            </w:r>
          </w:p>
        </w:tc>
        <w:tc>
          <w:tcPr>
            <w:tcW w:w="1134" w:type="dxa"/>
          </w:tcPr>
          <w:p w:rsidR="00291665" w:rsidRPr="00123597" w:rsidRDefault="00291665" w:rsidP="00441AE6">
            <w:pPr>
              <w:contextualSpacing/>
              <w:jc w:val="center"/>
              <w:rPr>
                <w:rStyle w:val="s1"/>
                <w:sz w:val="24"/>
                <w:szCs w:val="24"/>
              </w:rPr>
            </w:pPr>
            <w:bookmarkStart w:id="0" w:name="SUB1560000"/>
            <w:bookmarkStart w:id="1" w:name="SUB1800200"/>
            <w:bookmarkEnd w:id="0"/>
            <w:bookmarkEnd w:id="1"/>
            <w:r w:rsidRPr="00123597">
              <w:rPr>
                <w:b/>
                <w:sz w:val="24"/>
                <w:szCs w:val="24"/>
              </w:rPr>
              <w:t>Структурный элемент</w:t>
            </w:r>
          </w:p>
        </w:tc>
        <w:tc>
          <w:tcPr>
            <w:tcW w:w="3261" w:type="dxa"/>
          </w:tcPr>
          <w:p w:rsidR="00291665" w:rsidRPr="00123597" w:rsidRDefault="00291665" w:rsidP="00441AE6">
            <w:pPr>
              <w:ind w:firstLine="259"/>
              <w:contextualSpacing/>
              <w:jc w:val="center"/>
              <w:rPr>
                <w:rStyle w:val="s1"/>
                <w:b w:val="0"/>
                <w:sz w:val="24"/>
                <w:szCs w:val="24"/>
              </w:rPr>
            </w:pPr>
            <w:r w:rsidRPr="00123597">
              <w:rPr>
                <w:b/>
                <w:bCs/>
                <w:sz w:val="24"/>
                <w:szCs w:val="24"/>
              </w:rPr>
              <w:t>Действующая редакция</w:t>
            </w:r>
          </w:p>
        </w:tc>
        <w:tc>
          <w:tcPr>
            <w:tcW w:w="3402" w:type="dxa"/>
          </w:tcPr>
          <w:p w:rsidR="00291665" w:rsidRPr="00123597" w:rsidRDefault="00291665" w:rsidP="00441AE6">
            <w:pPr>
              <w:widowControl w:val="0"/>
              <w:suppressAutoHyphens/>
              <w:contextualSpacing/>
              <w:jc w:val="center"/>
              <w:rPr>
                <w:rStyle w:val="s1"/>
                <w:b w:val="0"/>
                <w:bCs w:val="0"/>
                <w:sz w:val="24"/>
                <w:szCs w:val="24"/>
              </w:rPr>
            </w:pPr>
            <w:r w:rsidRPr="00123597">
              <w:rPr>
                <w:b/>
                <w:bCs/>
                <w:sz w:val="24"/>
                <w:szCs w:val="24"/>
              </w:rPr>
              <w:t>Предлагаемая редакция</w:t>
            </w:r>
          </w:p>
        </w:tc>
        <w:tc>
          <w:tcPr>
            <w:tcW w:w="3543" w:type="dxa"/>
          </w:tcPr>
          <w:p w:rsidR="00291665" w:rsidRPr="00123597" w:rsidRDefault="00291665" w:rsidP="00441AE6">
            <w:pPr>
              <w:widowControl w:val="0"/>
              <w:suppressAutoHyphens/>
              <w:ind w:firstLine="176"/>
              <w:contextualSpacing/>
              <w:jc w:val="center"/>
              <w:rPr>
                <w:rStyle w:val="s1"/>
                <w:b w:val="0"/>
                <w:bCs w:val="0"/>
                <w:sz w:val="24"/>
                <w:szCs w:val="24"/>
              </w:rPr>
            </w:pPr>
            <w:r w:rsidRPr="00123597">
              <w:rPr>
                <w:b/>
                <w:sz w:val="24"/>
                <w:szCs w:val="24"/>
              </w:rPr>
              <w:t>Обоснование</w:t>
            </w:r>
          </w:p>
        </w:tc>
        <w:tc>
          <w:tcPr>
            <w:tcW w:w="2835" w:type="dxa"/>
          </w:tcPr>
          <w:p w:rsidR="00291665" w:rsidRPr="00123597" w:rsidRDefault="00291665" w:rsidP="00441AE6">
            <w:pPr>
              <w:widowControl w:val="0"/>
              <w:suppressAutoHyphens/>
              <w:contextualSpacing/>
              <w:jc w:val="center"/>
              <w:rPr>
                <w:b/>
                <w:sz w:val="24"/>
                <w:szCs w:val="24"/>
              </w:rPr>
            </w:pPr>
            <w:r w:rsidRPr="00123597">
              <w:rPr>
                <w:b/>
                <w:sz w:val="24"/>
                <w:szCs w:val="24"/>
              </w:rPr>
              <w:t>Автор</w:t>
            </w:r>
          </w:p>
        </w:tc>
      </w:tr>
      <w:tr w:rsidR="006D34B4" w:rsidRPr="00123597" w:rsidTr="001D5810">
        <w:tc>
          <w:tcPr>
            <w:tcW w:w="675" w:type="dxa"/>
          </w:tcPr>
          <w:p w:rsidR="006D34B4" w:rsidRPr="00123597" w:rsidRDefault="006D34B4" w:rsidP="00BD7A9C">
            <w:pPr>
              <w:pStyle w:val="a4"/>
              <w:numPr>
                <w:ilvl w:val="0"/>
                <w:numId w:val="10"/>
              </w:numPr>
              <w:contextualSpacing/>
              <w:jc w:val="both"/>
              <w:rPr>
                <w:rStyle w:val="s1"/>
                <w:b w:val="0"/>
                <w:sz w:val="24"/>
                <w:szCs w:val="24"/>
                <w:lang w:val="en-US"/>
              </w:rPr>
            </w:pPr>
          </w:p>
        </w:tc>
        <w:tc>
          <w:tcPr>
            <w:tcW w:w="1134" w:type="dxa"/>
          </w:tcPr>
          <w:p w:rsidR="006D34B4" w:rsidRPr="006D34B4" w:rsidRDefault="006D34B4" w:rsidP="007D2DB7">
            <w:pPr>
              <w:spacing w:after="120"/>
              <w:jc w:val="center"/>
              <w:rPr>
                <w:bCs/>
                <w:sz w:val="24"/>
                <w:szCs w:val="24"/>
                <w:highlight w:val="green"/>
              </w:rPr>
            </w:pPr>
            <w:r w:rsidRPr="006D34B4">
              <w:rPr>
                <w:bCs/>
                <w:sz w:val="24"/>
                <w:szCs w:val="24"/>
              </w:rPr>
              <w:t>Пункт 5 статьи 88</w:t>
            </w:r>
          </w:p>
        </w:tc>
        <w:tc>
          <w:tcPr>
            <w:tcW w:w="3261" w:type="dxa"/>
          </w:tcPr>
          <w:p w:rsidR="006D34B4" w:rsidRPr="006A7E09" w:rsidRDefault="006D34B4" w:rsidP="007D2DB7">
            <w:pPr>
              <w:spacing w:after="120"/>
              <w:jc w:val="both"/>
              <w:rPr>
                <w:b/>
                <w:bCs/>
                <w:sz w:val="24"/>
                <w:szCs w:val="24"/>
              </w:rPr>
            </w:pPr>
            <w:r w:rsidRPr="006A7E09">
              <w:rPr>
                <w:b/>
                <w:bCs/>
                <w:sz w:val="24"/>
                <w:szCs w:val="24"/>
              </w:rPr>
              <w:t xml:space="preserve">Статья 88. Постановка на </w:t>
            </w:r>
            <w:proofErr w:type="gramStart"/>
            <w:r w:rsidRPr="006A7E09">
              <w:rPr>
                <w:b/>
                <w:bCs/>
                <w:sz w:val="24"/>
                <w:szCs w:val="24"/>
              </w:rPr>
              <w:t>регистрационных</w:t>
            </w:r>
            <w:proofErr w:type="gramEnd"/>
            <w:r w:rsidRPr="006A7E09">
              <w:rPr>
                <w:b/>
                <w:bCs/>
                <w:sz w:val="24"/>
                <w:szCs w:val="24"/>
              </w:rPr>
              <w:t xml:space="preserve"> учет в качестве налогоплательщика, осуществляющего отдельные виды деятельности.</w:t>
            </w:r>
          </w:p>
          <w:p w:rsidR="006D34B4" w:rsidRPr="006A7E09" w:rsidRDefault="006D34B4" w:rsidP="007D2DB7">
            <w:pPr>
              <w:spacing w:after="120"/>
              <w:jc w:val="both"/>
              <w:rPr>
                <w:b/>
                <w:bCs/>
                <w:sz w:val="24"/>
                <w:szCs w:val="24"/>
              </w:rPr>
            </w:pPr>
            <w:r w:rsidRPr="006A7E09">
              <w:rPr>
                <w:b/>
                <w:bCs/>
                <w:sz w:val="24"/>
                <w:szCs w:val="24"/>
              </w:rPr>
              <w:t>…</w:t>
            </w:r>
          </w:p>
          <w:p w:rsidR="006D34B4" w:rsidRPr="006A7E09" w:rsidRDefault="006D34B4" w:rsidP="007D2DB7">
            <w:pPr>
              <w:spacing w:after="120"/>
              <w:jc w:val="both"/>
              <w:rPr>
                <w:sz w:val="24"/>
                <w:szCs w:val="24"/>
              </w:rPr>
            </w:pPr>
            <w:r w:rsidRPr="006A7E09">
              <w:rPr>
                <w:sz w:val="24"/>
                <w:szCs w:val="24"/>
              </w:rPr>
              <w:t xml:space="preserve">5. Уведомление, указанное в части второй пункта 4 настоящей статьи, представляется в налоговый орган не позднее трех рабочих дней до начала осуществления отдельного вида деятельности. К уведомлению прилагаются копии следующих документов: </w:t>
            </w:r>
          </w:p>
          <w:p w:rsidR="006D34B4" w:rsidRPr="006A7E09" w:rsidRDefault="006D34B4" w:rsidP="007D2DB7">
            <w:pPr>
              <w:spacing w:after="120"/>
              <w:jc w:val="both"/>
              <w:rPr>
                <w:sz w:val="24"/>
                <w:szCs w:val="24"/>
              </w:rPr>
            </w:pPr>
            <w:r w:rsidRPr="006A7E09">
              <w:rPr>
                <w:sz w:val="24"/>
                <w:szCs w:val="24"/>
              </w:rPr>
              <w:t xml:space="preserve">при осуществлении деятельности, указанной в подпункте 1) пункта 1 настоящей статьи, – подтверждающих право собственности или аренды производственного объекта производителя </w:t>
            </w:r>
            <w:r w:rsidRPr="006A7E09">
              <w:rPr>
                <w:sz w:val="24"/>
                <w:szCs w:val="24"/>
              </w:rPr>
              <w:lastRenderedPageBreak/>
              <w:t xml:space="preserve">нефтепродуктов; </w:t>
            </w:r>
          </w:p>
          <w:p w:rsidR="006D34B4" w:rsidRPr="006A7E09" w:rsidRDefault="006D34B4" w:rsidP="007D2DB7">
            <w:pPr>
              <w:spacing w:after="120"/>
              <w:jc w:val="both"/>
              <w:rPr>
                <w:sz w:val="24"/>
                <w:szCs w:val="24"/>
              </w:rPr>
            </w:pPr>
            <w:proofErr w:type="gramStart"/>
            <w:r w:rsidRPr="006A7E09">
              <w:rPr>
                <w:sz w:val="24"/>
                <w:szCs w:val="24"/>
              </w:rPr>
              <w:t>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w:t>
            </w:r>
            <w:proofErr w:type="gramEnd"/>
            <w:r w:rsidRPr="006A7E09">
              <w:rPr>
                <w:sz w:val="24"/>
                <w:szCs w:val="24"/>
              </w:rPr>
              <w:t xml:space="preserve"> с производителем нефтепродуктов; </w:t>
            </w:r>
          </w:p>
          <w:p w:rsidR="006D34B4" w:rsidRPr="006A7E09" w:rsidRDefault="006D34B4" w:rsidP="007D2DB7">
            <w:pPr>
              <w:spacing w:after="120"/>
              <w:jc w:val="both"/>
              <w:rPr>
                <w:sz w:val="24"/>
                <w:szCs w:val="24"/>
              </w:rPr>
            </w:pPr>
            <w:r w:rsidRPr="006A7E09">
              <w:rPr>
                <w:sz w:val="24"/>
                <w:szCs w:val="24"/>
              </w:rPr>
              <w:t>при осуществлении деятельности, указанной в подпункте 5) пункта 1 настоящей статьи, – подтверждающих право собственности или аренды складского помещения при оптовой реализации табачных изделий.</w:t>
            </w:r>
          </w:p>
          <w:p w:rsidR="006D34B4" w:rsidRPr="006A7E09" w:rsidRDefault="006D34B4" w:rsidP="007D2DB7">
            <w:pPr>
              <w:spacing w:after="120"/>
              <w:jc w:val="both"/>
              <w:rPr>
                <w:b/>
                <w:sz w:val="24"/>
                <w:szCs w:val="24"/>
              </w:rPr>
            </w:pPr>
            <w:r w:rsidRPr="006A7E09">
              <w:rPr>
                <w:b/>
                <w:sz w:val="24"/>
                <w:szCs w:val="24"/>
              </w:rPr>
              <w:lastRenderedPageBreak/>
              <w:t>Срок действия договоров, за исключением договора поручения и договора переработки нефти поставщика нефти с производителем нефтепродуктов, должен быть не менее одного года.</w:t>
            </w:r>
          </w:p>
          <w:p w:rsidR="006D34B4" w:rsidRPr="006A7E09" w:rsidRDefault="006D34B4" w:rsidP="007D2DB7">
            <w:pPr>
              <w:spacing w:after="120"/>
              <w:jc w:val="both"/>
              <w:rPr>
                <w:b/>
                <w:bCs/>
                <w:sz w:val="24"/>
                <w:szCs w:val="24"/>
              </w:rPr>
            </w:pPr>
            <w:r w:rsidRPr="006A7E09">
              <w:rPr>
                <w:sz w:val="24"/>
                <w:szCs w:val="24"/>
              </w:rPr>
              <w:t>В случае непредставления оригиналов договоров для сверки копии договоров должны быть нотариально засвидетельствованы</w:t>
            </w:r>
          </w:p>
        </w:tc>
        <w:tc>
          <w:tcPr>
            <w:tcW w:w="3402" w:type="dxa"/>
          </w:tcPr>
          <w:p w:rsidR="006D34B4" w:rsidRPr="006A7E09" w:rsidRDefault="006D34B4" w:rsidP="007D2DB7">
            <w:pPr>
              <w:spacing w:after="120"/>
              <w:jc w:val="both"/>
              <w:rPr>
                <w:b/>
                <w:bCs/>
                <w:sz w:val="24"/>
                <w:szCs w:val="24"/>
              </w:rPr>
            </w:pPr>
            <w:r w:rsidRPr="006A7E09">
              <w:rPr>
                <w:b/>
                <w:bCs/>
                <w:sz w:val="24"/>
                <w:szCs w:val="24"/>
              </w:rPr>
              <w:lastRenderedPageBreak/>
              <w:t xml:space="preserve">Статья 88. Постановка на </w:t>
            </w:r>
            <w:proofErr w:type="gramStart"/>
            <w:r w:rsidRPr="006A7E09">
              <w:rPr>
                <w:b/>
                <w:bCs/>
                <w:sz w:val="24"/>
                <w:szCs w:val="24"/>
              </w:rPr>
              <w:t>регистрационных</w:t>
            </w:r>
            <w:proofErr w:type="gramEnd"/>
            <w:r w:rsidRPr="006A7E09">
              <w:rPr>
                <w:b/>
                <w:bCs/>
                <w:sz w:val="24"/>
                <w:szCs w:val="24"/>
              </w:rPr>
              <w:t xml:space="preserve"> учет в качестве налогоплательщика, осуществляющего отдельные виды деятельности.</w:t>
            </w:r>
          </w:p>
          <w:p w:rsidR="006D34B4" w:rsidRPr="006A7E09" w:rsidRDefault="006D34B4" w:rsidP="007D2DB7">
            <w:pPr>
              <w:spacing w:after="120"/>
              <w:jc w:val="both"/>
              <w:rPr>
                <w:b/>
                <w:bCs/>
                <w:sz w:val="24"/>
                <w:szCs w:val="24"/>
              </w:rPr>
            </w:pPr>
            <w:r w:rsidRPr="006A7E09">
              <w:rPr>
                <w:b/>
                <w:bCs/>
                <w:sz w:val="24"/>
                <w:szCs w:val="24"/>
              </w:rPr>
              <w:t>…</w:t>
            </w:r>
          </w:p>
          <w:p w:rsidR="006D34B4" w:rsidRPr="006A7E09" w:rsidRDefault="006D34B4" w:rsidP="007D2DB7">
            <w:pPr>
              <w:spacing w:after="120"/>
              <w:jc w:val="both"/>
              <w:rPr>
                <w:sz w:val="24"/>
                <w:szCs w:val="24"/>
              </w:rPr>
            </w:pPr>
            <w:r w:rsidRPr="006A7E09">
              <w:rPr>
                <w:sz w:val="24"/>
                <w:szCs w:val="24"/>
              </w:rPr>
              <w:t xml:space="preserve">5. Уведомление, указанное в части второй пункта 4 настоящей статьи, представляется в налоговый орган не позднее трех рабочих дней до начала осуществления отдельного вида деятельности. К уведомлению прилагаются копии следующих документов: </w:t>
            </w:r>
          </w:p>
          <w:p w:rsidR="006D34B4" w:rsidRPr="006A7E09" w:rsidRDefault="006D34B4" w:rsidP="007D2DB7">
            <w:pPr>
              <w:spacing w:after="120"/>
              <w:jc w:val="both"/>
              <w:rPr>
                <w:sz w:val="24"/>
                <w:szCs w:val="24"/>
              </w:rPr>
            </w:pPr>
            <w:r w:rsidRPr="006A7E09">
              <w:rPr>
                <w:sz w:val="24"/>
                <w:szCs w:val="24"/>
              </w:rPr>
              <w:t xml:space="preserve">при осуществлении деятельности, указанной в подпункте 1) пункта 1 настоящей статьи, – подтверждающих право собственности или аренды производственного объекта производителя нефтепродуктов; </w:t>
            </w:r>
          </w:p>
          <w:p w:rsidR="006D34B4" w:rsidRPr="006A7E09" w:rsidRDefault="006D34B4" w:rsidP="007D2DB7">
            <w:pPr>
              <w:spacing w:after="120"/>
              <w:jc w:val="both"/>
              <w:rPr>
                <w:sz w:val="24"/>
                <w:szCs w:val="24"/>
              </w:rPr>
            </w:pPr>
            <w:proofErr w:type="gramStart"/>
            <w:r w:rsidRPr="006A7E09">
              <w:rPr>
                <w:sz w:val="24"/>
                <w:szCs w:val="24"/>
              </w:rPr>
              <w:lastRenderedPageBreak/>
              <w:t>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w:t>
            </w:r>
            <w:proofErr w:type="gramEnd"/>
            <w:r w:rsidRPr="006A7E09">
              <w:rPr>
                <w:sz w:val="24"/>
                <w:szCs w:val="24"/>
              </w:rPr>
              <w:t xml:space="preserve"> с производителем нефтепродуктов; </w:t>
            </w:r>
          </w:p>
          <w:p w:rsidR="006D34B4" w:rsidRPr="006A7E09" w:rsidRDefault="006D34B4" w:rsidP="007D2DB7">
            <w:pPr>
              <w:spacing w:after="120"/>
              <w:jc w:val="both"/>
              <w:rPr>
                <w:sz w:val="24"/>
                <w:szCs w:val="24"/>
              </w:rPr>
            </w:pPr>
            <w:r w:rsidRPr="006A7E09">
              <w:rPr>
                <w:sz w:val="24"/>
                <w:szCs w:val="24"/>
              </w:rPr>
              <w:t>при осуществлении деятельности, указанной в подпункте 5) пункта 1 настоящей статьи, – подтверждающих право собственности или аренды складского помещения при оптовой реализации табачных изделий</w:t>
            </w:r>
            <w:r w:rsidRPr="006A7E09">
              <w:rPr>
                <w:b/>
                <w:sz w:val="24"/>
                <w:szCs w:val="24"/>
              </w:rPr>
              <w:t xml:space="preserve"> или наличие </w:t>
            </w:r>
            <w:r>
              <w:rPr>
                <w:b/>
                <w:sz w:val="24"/>
                <w:szCs w:val="24"/>
              </w:rPr>
              <w:t xml:space="preserve">иных </w:t>
            </w:r>
            <w:r w:rsidRPr="006A7E09">
              <w:rPr>
                <w:b/>
                <w:sz w:val="24"/>
                <w:szCs w:val="24"/>
              </w:rPr>
              <w:t>договоров, связанных с хранением табачных изделий</w:t>
            </w:r>
            <w:r w:rsidRPr="006A7E09">
              <w:rPr>
                <w:sz w:val="24"/>
                <w:szCs w:val="24"/>
              </w:rPr>
              <w:t>.</w:t>
            </w:r>
          </w:p>
          <w:p w:rsidR="006D34B4" w:rsidRPr="006A7E09" w:rsidRDefault="006D34B4" w:rsidP="007D2DB7">
            <w:pPr>
              <w:spacing w:after="120"/>
              <w:jc w:val="both"/>
              <w:rPr>
                <w:sz w:val="24"/>
                <w:szCs w:val="24"/>
              </w:rPr>
            </w:pPr>
            <w:r w:rsidRPr="006A7E09">
              <w:rPr>
                <w:sz w:val="24"/>
                <w:szCs w:val="24"/>
              </w:rPr>
              <w:lastRenderedPageBreak/>
              <w:t>В случае непредставления оригиналов договоров для сверки копии договоров должны быть нотариально засвидетельствованы</w:t>
            </w:r>
          </w:p>
          <w:p w:rsidR="006D34B4" w:rsidRPr="006A7E09" w:rsidRDefault="006D34B4" w:rsidP="007D2DB7">
            <w:pPr>
              <w:spacing w:after="120"/>
              <w:jc w:val="both"/>
              <w:rPr>
                <w:sz w:val="24"/>
                <w:szCs w:val="24"/>
              </w:rPr>
            </w:pPr>
          </w:p>
        </w:tc>
        <w:tc>
          <w:tcPr>
            <w:tcW w:w="3543" w:type="dxa"/>
          </w:tcPr>
          <w:p w:rsidR="006D34B4" w:rsidRPr="006A7E09" w:rsidRDefault="006D34B4" w:rsidP="007D2DB7">
            <w:pPr>
              <w:spacing w:after="120"/>
              <w:jc w:val="both"/>
              <w:rPr>
                <w:sz w:val="24"/>
                <w:szCs w:val="24"/>
              </w:rPr>
            </w:pPr>
            <w:r w:rsidRPr="006A7E09">
              <w:rPr>
                <w:sz w:val="24"/>
                <w:szCs w:val="24"/>
              </w:rPr>
              <w:lastRenderedPageBreak/>
              <w:t>Текущая редакция является противоречивой и ограничивающей, т.к. налогоплательщики имеют право арендовать складские помещения на любой срок, который им необходим для осуществления предпринимательской деятельности, включая срок менее одного года, а также заключать иные договоры, включающие хранение, разгрузку/погрузку подакцизных товаров в складском помещении.</w:t>
            </w:r>
          </w:p>
        </w:tc>
        <w:tc>
          <w:tcPr>
            <w:tcW w:w="2835" w:type="dxa"/>
          </w:tcPr>
          <w:p w:rsidR="006D34B4" w:rsidRPr="00123597" w:rsidRDefault="006D34B4" w:rsidP="00882FD5">
            <w:pPr>
              <w:widowControl w:val="0"/>
              <w:suppressAutoHyphens/>
              <w:contextualSpacing/>
              <w:rPr>
                <w:sz w:val="24"/>
                <w:szCs w:val="24"/>
              </w:rPr>
            </w:pPr>
            <w:r>
              <w:rPr>
                <w:rFonts w:eastAsia="Calibri"/>
                <w:b/>
                <w:bCs/>
                <w:sz w:val="24"/>
                <w:szCs w:val="24"/>
              </w:rPr>
              <w:t>СТЭК</w:t>
            </w:r>
          </w:p>
        </w:tc>
      </w:tr>
      <w:tr w:rsidR="00215A36" w:rsidRPr="00123597" w:rsidTr="001D5810">
        <w:tc>
          <w:tcPr>
            <w:tcW w:w="675" w:type="dxa"/>
          </w:tcPr>
          <w:p w:rsidR="00215A36" w:rsidRPr="006D34B4" w:rsidRDefault="00215A36" w:rsidP="00BD7A9C">
            <w:pPr>
              <w:pStyle w:val="a4"/>
              <w:numPr>
                <w:ilvl w:val="0"/>
                <w:numId w:val="10"/>
              </w:numPr>
              <w:contextualSpacing/>
              <w:jc w:val="both"/>
              <w:rPr>
                <w:rStyle w:val="s1"/>
                <w:b w:val="0"/>
                <w:sz w:val="24"/>
                <w:szCs w:val="24"/>
              </w:rPr>
            </w:pPr>
          </w:p>
        </w:tc>
        <w:tc>
          <w:tcPr>
            <w:tcW w:w="1134" w:type="dxa"/>
          </w:tcPr>
          <w:p w:rsidR="00215A36" w:rsidRPr="00123597" w:rsidRDefault="00215A36" w:rsidP="00E10E68">
            <w:pPr>
              <w:contextualSpacing/>
              <w:jc w:val="center"/>
              <w:rPr>
                <w:sz w:val="24"/>
                <w:szCs w:val="24"/>
              </w:rPr>
            </w:pPr>
            <w:r w:rsidRPr="00123597">
              <w:rPr>
                <w:sz w:val="24"/>
                <w:szCs w:val="24"/>
              </w:rPr>
              <w:t>пп.9) п.2 ст.319</w:t>
            </w:r>
          </w:p>
        </w:tc>
        <w:tc>
          <w:tcPr>
            <w:tcW w:w="3261" w:type="dxa"/>
          </w:tcPr>
          <w:p w:rsidR="00215A36" w:rsidRPr="00123597" w:rsidRDefault="00215A36" w:rsidP="00E6370E">
            <w:pPr>
              <w:ind w:firstLine="400"/>
              <w:jc w:val="both"/>
              <w:rPr>
                <w:b/>
                <w:color w:val="000000"/>
                <w:sz w:val="24"/>
                <w:szCs w:val="24"/>
              </w:rPr>
            </w:pPr>
            <w:r w:rsidRPr="00123597">
              <w:rPr>
                <w:b/>
                <w:color w:val="000000"/>
                <w:sz w:val="24"/>
                <w:szCs w:val="24"/>
              </w:rPr>
              <w:t>Статья 319. Годовой доход физического лица</w:t>
            </w:r>
          </w:p>
          <w:p w:rsidR="00215A36" w:rsidRPr="00123597" w:rsidRDefault="00215A36" w:rsidP="00E6370E">
            <w:pPr>
              <w:ind w:firstLine="400"/>
              <w:jc w:val="both"/>
              <w:rPr>
                <w:color w:val="000000"/>
                <w:sz w:val="24"/>
                <w:szCs w:val="24"/>
              </w:rPr>
            </w:pPr>
            <w:r w:rsidRPr="00123597">
              <w:rPr>
                <w:color w:val="000000"/>
                <w:sz w:val="24"/>
                <w:szCs w:val="24"/>
              </w:rPr>
              <w:t>2. Не рассматриваются в качестве дохода физического лица:</w:t>
            </w:r>
          </w:p>
          <w:p w:rsidR="001D5810" w:rsidRDefault="00215A36" w:rsidP="00E6370E">
            <w:pPr>
              <w:ind w:firstLine="400"/>
              <w:jc w:val="both"/>
              <w:rPr>
                <w:color w:val="000000"/>
                <w:sz w:val="24"/>
                <w:szCs w:val="24"/>
              </w:rPr>
            </w:pPr>
            <w:r w:rsidRPr="00123597">
              <w:rPr>
                <w:color w:val="000000"/>
                <w:sz w:val="24"/>
                <w:szCs w:val="24"/>
              </w:rPr>
              <w:t>…</w:t>
            </w:r>
          </w:p>
          <w:p w:rsidR="00215A36" w:rsidRPr="00123597" w:rsidRDefault="001D5810" w:rsidP="00E6370E">
            <w:pPr>
              <w:ind w:firstLine="400"/>
              <w:jc w:val="both"/>
              <w:rPr>
                <w:color w:val="000000"/>
                <w:sz w:val="24"/>
                <w:szCs w:val="24"/>
              </w:rPr>
            </w:pPr>
            <w:r>
              <w:rPr>
                <w:color w:val="000000"/>
                <w:sz w:val="24"/>
                <w:szCs w:val="24"/>
              </w:rPr>
              <w:t>9</w:t>
            </w:r>
            <w:r w:rsidR="00215A36" w:rsidRPr="00123597">
              <w:rPr>
                <w:color w:val="000000"/>
                <w:sz w:val="24"/>
                <w:szCs w:val="24"/>
              </w:rPr>
              <w:t>) расходы работодателя, связанные с доставкой работников от места их жительства (пребывания) в Республике Казахстан до места работы и обратно</w:t>
            </w:r>
            <w:r w:rsidR="00215A36" w:rsidRPr="00123597">
              <w:rPr>
                <w:b/>
                <w:color w:val="000000"/>
                <w:sz w:val="24"/>
                <w:szCs w:val="24"/>
              </w:rPr>
              <w:t>, при соблюдении условия заключения работодателем с контрагентом договора на оказание услуг по доставке работников до места работы и обратно</w:t>
            </w:r>
            <w:r w:rsidR="00215A36" w:rsidRPr="00123597">
              <w:rPr>
                <w:color w:val="000000"/>
                <w:sz w:val="24"/>
                <w:szCs w:val="24"/>
              </w:rPr>
              <w:t>;</w:t>
            </w:r>
          </w:p>
          <w:p w:rsidR="00215A36" w:rsidRPr="00123597" w:rsidRDefault="00215A36" w:rsidP="00882FD5">
            <w:pPr>
              <w:ind w:firstLine="400"/>
              <w:jc w:val="both"/>
              <w:rPr>
                <w:b/>
                <w:bCs/>
                <w:sz w:val="24"/>
                <w:szCs w:val="24"/>
              </w:rPr>
            </w:pPr>
            <w:r w:rsidRPr="00123597">
              <w:rPr>
                <w:color w:val="000000"/>
                <w:sz w:val="24"/>
                <w:szCs w:val="24"/>
              </w:rPr>
              <w:t>…</w:t>
            </w:r>
          </w:p>
        </w:tc>
        <w:tc>
          <w:tcPr>
            <w:tcW w:w="3402" w:type="dxa"/>
          </w:tcPr>
          <w:p w:rsidR="00215A36" w:rsidRPr="00123597" w:rsidRDefault="00215A36" w:rsidP="00DA7EF3">
            <w:pPr>
              <w:ind w:firstLine="400"/>
              <w:jc w:val="both"/>
              <w:rPr>
                <w:b/>
                <w:color w:val="000000"/>
                <w:sz w:val="24"/>
                <w:szCs w:val="24"/>
              </w:rPr>
            </w:pPr>
            <w:r w:rsidRPr="00123597">
              <w:rPr>
                <w:b/>
                <w:color w:val="000000"/>
                <w:sz w:val="24"/>
                <w:szCs w:val="24"/>
              </w:rPr>
              <w:t>Статья 319. Годовой доход физического лица</w:t>
            </w:r>
          </w:p>
          <w:p w:rsidR="00215A36" w:rsidRPr="00123597" w:rsidRDefault="00215A36" w:rsidP="00E10E68">
            <w:pPr>
              <w:ind w:firstLine="400"/>
              <w:jc w:val="both"/>
              <w:rPr>
                <w:color w:val="000000"/>
                <w:sz w:val="24"/>
                <w:szCs w:val="24"/>
              </w:rPr>
            </w:pPr>
            <w:r w:rsidRPr="00123597">
              <w:rPr>
                <w:color w:val="000000"/>
                <w:sz w:val="24"/>
                <w:szCs w:val="24"/>
              </w:rPr>
              <w:t>2. Не рассматриваются в качестве дохода физического лица:</w:t>
            </w:r>
          </w:p>
          <w:p w:rsidR="001D5810" w:rsidRDefault="00215A36" w:rsidP="00E6370E">
            <w:pPr>
              <w:ind w:firstLine="400"/>
              <w:jc w:val="both"/>
              <w:rPr>
                <w:color w:val="000000"/>
                <w:sz w:val="24"/>
                <w:szCs w:val="24"/>
              </w:rPr>
            </w:pPr>
            <w:r w:rsidRPr="00123597">
              <w:rPr>
                <w:color w:val="000000"/>
                <w:sz w:val="24"/>
                <w:szCs w:val="24"/>
              </w:rPr>
              <w:t>…</w:t>
            </w:r>
          </w:p>
          <w:p w:rsidR="00215A36" w:rsidRPr="00123597" w:rsidRDefault="00215A36" w:rsidP="00E6370E">
            <w:pPr>
              <w:ind w:firstLine="400"/>
              <w:jc w:val="both"/>
              <w:rPr>
                <w:color w:val="000000"/>
                <w:sz w:val="24"/>
                <w:szCs w:val="24"/>
              </w:rPr>
            </w:pPr>
            <w:r w:rsidRPr="00123597">
              <w:rPr>
                <w:color w:val="000000"/>
                <w:sz w:val="24"/>
                <w:szCs w:val="24"/>
              </w:rPr>
              <w:t>9) расходы работодателя, связанные с доставкой работников от места их жительства (пребывания) в Республике Казахстан до места работы и обратно;</w:t>
            </w:r>
          </w:p>
          <w:p w:rsidR="00215A36" w:rsidRPr="00123597" w:rsidRDefault="00215A36" w:rsidP="00E6370E">
            <w:pPr>
              <w:ind w:firstLine="400"/>
              <w:jc w:val="both"/>
              <w:rPr>
                <w:color w:val="000000"/>
                <w:sz w:val="24"/>
                <w:szCs w:val="24"/>
              </w:rPr>
            </w:pPr>
          </w:p>
          <w:p w:rsidR="00215A36" w:rsidRPr="00123597" w:rsidRDefault="00215A36" w:rsidP="00E6370E">
            <w:pPr>
              <w:ind w:firstLine="400"/>
              <w:jc w:val="both"/>
              <w:rPr>
                <w:color w:val="000000"/>
                <w:sz w:val="24"/>
                <w:szCs w:val="24"/>
              </w:rPr>
            </w:pPr>
          </w:p>
          <w:p w:rsidR="00215A36" w:rsidRPr="00123597" w:rsidRDefault="00215A36" w:rsidP="00E6370E">
            <w:pPr>
              <w:ind w:firstLine="400"/>
              <w:jc w:val="both"/>
              <w:rPr>
                <w:color w:val="000000"/>
                <w:sz w:val="24"/>
                <w:szCs w:val="24"/>
              </w:rPr>
            </w:pPr>
          </w:p>
          <w:p w:rsidR="00215A36" w:rsidRPr="00123597" w:rsidRDefault="00215A36" w:rsidP="00E6370E">
            <w:pPr>
              <w:ind w:firstLine="400"/>
              <w:jc w:val="both"/>
              <w:rPr>
                <w:color w:val="000000"/>
                <w:sz w:val="24"/>
                <w:szCs w:val="24"/>
              </w:rPr>
            </w:pPr>
          </w:p>
          <w:p w:rsidR="00215A36" w:rsidRPr="00123597" w:rsidRDefault="00215A36" w:rsidP="00E6370E">
            <w:pPr>
              <w:ind w:firstLine="400"/>
              <w:jc w:val="both"/>
              <w:rPr>
                <w:color w:val="000000"/>
                <w:sz w:val="24"/>
                <w:szCs w:val="24"/>
              </w:rPr>
            </w:pPr>
          </w:p>
          <w:p w:rsidR="00EB76C1" w:rsidRDefault="00215A36" w:rsidP="00E6370E">
            <w:pPr>
              <w:ind w:firstLine="400"/>
              <w:jc w:val="both"/>
              <w:rPr>
                <w:color w:val="000000"/>
                <w:sz w:val="24"/>
                <w:szCs w:val="24"/>
              </w:rPr>
            </w:pPr>
            <w:r w:rsidRPr="00123597">
              <w:rPr>
                <w:color w:val="000000"/>
                <w:sz w:val="24"/>
                <w:szCs w:val="24"/>
              </w:rPr>
              <w:t>…</w:t>
            </w:r>
          </w:p>
          <w:p w:rsidR="00EB76C1" w:rsidRPr="00123597" w:rsidRDefault="00EB76C1" w:rsidP="00E6370E">
            <w:pPr>
              <w:ind w:firstLine="400"/>
              <w:jc w:val="both"/>
              <w:rPr>
                <w:b/>
                <w:bCs/>
                <w:sz w:val="24"/>
                <w:szCs w:val="24"/>
              </w:rPr>
            </w:pPr>
          </w:p>
        </w:tc>
        <w:tc>
          <w:tcPr>
            <w:tcW w:w="3543" w:type="dxa"/>
          </w:tcPr>
          <w:p w:rsidR="00215A36" w:rsidRPr="00123597" w:rsidRDefault="00215A36" w:rsidP="00E10E68">
            <w:pPr>
              <w:ind w:firstLine="400"/>
              <w:jc w:val="both"/>
              <w:rPr>
                <w:sz w:val="24"/>
                <w:szCs w:val="24"/>
              </w:rPr>
            </w:pPr>
            <w:r w:rsidRPr="00123597">
              <w:rPr>
                <w:sz w:val="24"/>
                <w:szCs w:val="24"/>
              </w:rPr>
              <w:t>Ввести с 1 января 2018 года.</w:t>
            </w:r>
          </w:p>
          <w:p w:rsidR="00215A36" w:rsidRPr="00123597" w:rsidRDefault="00215A36" w:rsidP="00E10E68">
            <w:pPr>
              <w:ind w:firstLine="400"/>
              <w:jc w:val="both"/>
              <w:rPr>
                <w:sz w:val="24"/>
                <w:szCs w:val="24"/>
              </w:rPr>
            </w:pPr>
            <w:r w:rsidRPr="00123597">
              <w:rPr>
                <w:sz w:val="24"/>
                <w:szCs w:val="24"/>
              </w:rPr>
              <w:t xml:space="preserve">Предлагается исключить обязательное условие заключения договора на оказание услуг по доставке работников, т.к. многие компании собственными средствами самостоятельно доставляют работников до работы и обратно, кроме того при работе вахтовым методом многие работники добираются </w:t>
            </w:r>
            <w:proofErr w:type="spellStart"/>
            <w:r w:rsidRPr="00123597">
              <w:rPr>
                <w:sz w:val="24"/>
                <w:szCs w:val="24"/>
              </w:rPr>
              <w:t>жд</w:t>
            </w:r>
            <w:proofErr w:type="spellEnd"/>
            <w:r w:rsidRPr="00123597">
              <w:rPr>
                <w:sz w:val="24"/>
                <w:szCs w:val="24"/>
              </w:rPr>
              <w:t xml:space="preserve"> и др. транспортом, расходы по которым возмещаются работодателем</w:t>
            </w:r>
          </w:p>
        </w:tc>
        <w:tc>
          <w:tcPr>
            <w:tcW w:w="2835" w:type="dxa"/>
          </w:tcPr>
          <w:p w:rsidR="00215A36" w:rsidRPr="00123597" w:rsidRDefault="00215A36" w:rsidP="00882FD5">
            <w:pPr>
              <w:widowControl w:val="0"/>
              <w:suppressAutoHyphens/>
              <w:contextualSpacing/>
              <w:rPr>
                <w:sz w:val="24"/>
                <w:szCs w:val="24"/>
              </w:rPr>
            </w:pPr>
            <w:proofErr w:type="spellStart"/>
            <w:r w:rsidRPr="00123597">
              <w:rPr>
                <w:sz w:val="24"/>
                <w:szCs w:val="24"/>
              </w:rPr>
              <w:t>Казахмыс</w:t>
            </w:r>
            <w:proofErr w:type="spellEnd"/>
            <w:r w:rsidRPr="00123597">
              <w:rPr>
                <w:sz w:val="24"/>
                <w:szCs w:val="24"/>
              </w:rPr>
              <w:t>,</w:t>
            </w:r>
          </w:p>
          <w:p w:rsidR="00215A36" w:rsidRPr="00123597" w:rsidRDefault="00215A36" w:rsidP="00882FD5">
            <w:pPr>
              <w:contextualSpacing/>
              <w:rPr>
                <w:sz w:val="24"/>
                <w:szCs w:val="24"/>
              </w:rPr>
            </w:pPr>
            <w:r w:rsidRPr="00123597">
              <w:rPr>
                <w:sz w:val="24"/>
                <w:szCs w:val="24"/>
              </w:rPr>
              <w:t xml:space="preserve">АО </w:t>
            </w:r>
            <w:proofErr w:type="spellStart"/>
            <w:r w:rsidRPr="00123597">
              <w:rPr>
                <w:sz w:val="24"/>
                <w:szCs w:val="24"/>
              </w:rPr>
              <w:t>Интергаз</w:t>
            </w:r>
            <w:proofErr w:type="spellEnd"/>
            <w:r w:rsidRPr="00123597">
              <w:rPr>
                <w:sz w:val="24"/>
                <w:szCs w:val="24"/>
              </w:rPr>
              <w:t xml:space="preserve"> Центральная Азия»</w:t>
            </w:r>
          </w:p>
          <w:p w:rsidR="00215A36" w:rsidRPr="00123597" w:rsidRDefault="00215A36" w:rsidP="00882FD5">
            <w:pPr>
              <w:widowControl w:val="0"/>
              <w:suppressAutoHyphens/>
              <w:contextualSpacing/>
              <w:rPr>
                <w:sz w:val="24"/>
                <w:szCs w:val="24"/>
              </w:rPr>
            </w:pPr>
          </w:p>
          <w:p w:rsidR="00215A36" w:rsidRPr="00123597" w:rsidRDefault="00215A36" w:rsidP="00EB76C1">
            <w:pPr>
              <w:widowControl w:val="0"/>
              <w:suppressAutoHyphens/>
              <w:contextualSpacing/>
              <w:jc w:val="center"/>
              <w:rPr>
                <w:sz w:val="24"/>
                <w:szCs w:val="24"/>
              </w:rPr>
            </w:pPr>
          </w:p>
        </w:tc>
      </w:tr>
      <w:tr w:rsidR="00215A36" w:rsidRPr="00123597" w:rsidTr="001D5810">
        <w:tc>
          <w:tcPr>
            <w:tcW w:w="675" w:type="dxa"/>
          </w:tcPr>
          <w:p w:rsidR="00215A36" w:rsidRPr="00123597" w:rsidRDefault="00215A36" w:rsidP="00605736">
            <w:pPr>
              <w:pStyle w:val="a4"/>
              <w:numPr>
                <w:ilvl w:val="0"/>
                <w:numId w:val="10"/>
              </w:numPr>
              <w:contextualSpacing/>
              <w:jc w:val="both"/>
              <w:rPr>
                <w:rStyle w:val="s1"/>
                <w:b w:val="0"/>
                <w:sz w:val="24"/>
                <w:szCs w:val="24"/>
              </w:rPr>
            </w:pPr>
          </w:p>
        </w:tc>
        <w:tc>
          <w:tcPr>
            <w:tcW w:w="1134" w:type="dxa"/>
          </w:tcPr>
          <w:p w:rsidR="00215A36" w:rsidRPr="00123597" w:rsidRDefault="00215A36" w:rsidP="00605736">
            <w:pPr>
              <w:jc w:val="center"/>
              <w:rPr>
                <w:sz w:val="24"/>
                <w:szCs w:val="24"/>
              </w:rPr>
            </w:pPr>
            <w:r w:rsidRPr="00123597">
              <w:rPr>
                <w:sz w:val="24"/>
                <w:szCs w:val="24"/>
              </w:rPr>
              <w:t>Статья 319</w:t>
            </w:r>
          </w:p>
        </w:tc>
        <w:tc>
          <w:tcPr>
            <w:tcW w:w="3261" w:type="dxa"/>
          </w:tcPr>
          <w:p w:rsidR="001D5810" w:rsidRPr="00123597" w:rsidRDefault="001D5810" w:rsidP="001D5810">
            <w:pPr>
              <w:ind w:firstLine="400"/>
              <w:jc w:val="both"/>
              <w:rPr>
                <w:b/>
                <w:color w:val="000000"/>
                <w:sz w:val="24"/>
                <w:szCs w:val="24"/>
              </w:rPr>
            </w:pPr>
            <w:bookmarkStart w:id="2" w:name="SUB3190210"/>
            <w:bookmarkEnd w:id="2"/>
            <w:r w:rsidRPr="00123597">
              <w:rPr>
                <w:b/>
                <w:color w:val="000000"/>
                <w:sz w:val="24"/>
                <w:szCs w:val="24"/>
              </w:rPr>
              <w:t>Статья 319. Годовой доход физического лица</w:t>
            </w:r>
          </w:p>
          <w:p w:rsidR="001D5810" w:rsidRPr="00123597" w:rsidRDefault="001D5810" w:rsidP="001D5810">
            <w:pPr>
              <w:ind w:firstLine="400"/>
              <w:jc w:val="both"/>
              <w:rPr>
                <w:color w:val="000000"/>
                <w:sz w:val="24"/>
                <w:szCs w:val="24"/>
              </w:rPr>
            </w:pPr>
            <w:r w:rsidRPr="00123597">
              <w:rPr>
                <w:color w:val="000000"/>
                <w:sz w:val="24"/>
                <w:szCs w:val="24"/>
              </w:rPr>
              <w:t xml:space="preserve">2. Не рассматриваются в качестве дохода физического </w:t>
            </w:r>
            <w:r w:rsidRPr="00123597">
              <w:rPr>
                <w:color w:val="000000"/>
                <w:sz w:val="24"/>
                <w:szCs w:val="24"/>
              </w:rPr>
              <w:lastRenderedPageBreak/>
              <w:t>лица:</w:t>
            </w:r>
          </w:p>
          <w:p w:rsidR="001D5810" w:rsidRDefault="001D5810" w:rsidP="001D5810">
            <w:pPr>
              <w:ind w:firstLine="400"/>
              <w:jc w:val="both"/>
              <w:rPr>
                <w:color w:val="000000"/>
                <w:sz w:val="24"/>
                <w:szCs w:val="24"/>
              </w:rPr>
            </w:pPr>
            <w:r w:rsidRPr="00123597">
              <w:rPr>
                <w:color w:val="000000"/>
                <w:sz w:val="24"/>
                <w:szCs w:val="24"/>
              </w:rPr>
              <w:t>…</w:t>
            </w:r>
          </w:p>
          <w:p w:rsidR="00215A36" w:rsidRPr="00123597" w:rsidRDefault="00215A36" w:rsidP="00123597">
            <w:pPr>
              <w:ind w:firstLine="397"/>
              <w:jc w:val="both"/>
              <w:rPr>
                <w:sz w:val="24"/>
                <w:szCs w:val="24"/>
              </w:rPr>
            </w:pPr>
            <w:r w:rsidRPr="00123597">
              <w:rPr>
                <w:sz w:val="24"/>
                <w:szCs w:val="24"/>
              </w:rPr>
              <w:t>10) стоимость выданной специальной одежды, специальной обуви, в том числе их ремонта, средств индивидуальной защиты, моющих и дезинфицирующих средств, сре</w:t>
            </w:r>
            <w:proofErr w:type="gramStart"/>
            <w:r w:rsidRPr="00123597">
              <w:rPr>
                <w:sz w:val="24"/>
                <w:szCs w:val="24"/>
              </w:rPr>
              <w:t>дств пр</w:t>
            </w:r>
            <w:proofErr w:type="gramEnd"/>
            <w:r w:rsidRPr="00123597">
              <w:rPr>
                <w:sz w:val="24"/>
                <w:szCs w:val="24"/>
              </w:rPr>
              <w:t xml:space="preserve">офилактической обработки, медицинской аптечки, молока или других равноценных пищевых продуктов и (или) специализированных продуктов для диетического (лечебного и профилактического) питания по нормам, установленным </w:t>
            </w:r>
            <w:bookmarkStart w:id="3" w:name="SUB1004874174"/>
            <w:r w:rsidRPr="00123597">
              <w:rPr>
                <w:sz w:val="24"/>
                <w:szCs w:val="24"/>
              </w:rPr>
              <w:fldChar w:fldCharType="begin"/>
            </w:r>
            <w:r w:rsidRPr="00123597">
              <w:rPr>
                <w:sz w:val="24"/>
                <w:szCs w:val="24"/>
              </w:rPr>
              <w:instrText xml:space="preserve"> HYPERLINK "https://online.zakon.kz/Document/?doc_id=38910832" \l "sub_id=1820200" \t "_parent" </w:instrText>
            </w:r>
            <w:r w:rsidRPr="00123597">
              <w:rPr>
                <w:sz w:val="24"/>
                <w:szCs w:val="24"/>
              </w:rPr>
              <w:fldChar w:fldCharType="separate"/>
            </w:r>
            <w:r w:rsidRPr="00123597">
              <w:rPr>
                <w:sz w:val="24"/>
                <w:szCs w:val="24"/>
              </w:rPr>
              <w:t>законодательством</w:t>
            </w:r>
            <w:r w:rsidRPr="00123597">
              <w:rPr>
                <w:sz w:val="24"/>
                <w:szCs w:val="24"/>
              </w:rPr>
              <w:fldChar w:fldCharType="end"/>
            </w:r>
            <w:bookmarkEnd w:id="3"/>
            <w:r w:rsidRPr="00123597">
              <w:rPr>
                <w:sz w:val="24"/>
                <w:szCs w:val="24"/>
              </w:rPr>
              <w:t xml:space="preserve"> Республики Казахстан;</w:t>
            </w:r>
          </w:p>
        </w:tc>
        <w:tc>
          <w:tcPr>
            <w:tcW w:w="3402" w:type="dxa"/>
          </w:tcPr>
          <w:p w:rsidR="001D5810" w:rsidRPr="00123597" w:rsidRDefault="001D5810" w:rsidP="001D5810">
            <w:pPr>
              <w:ind w:firstLine="400"/>
              <w:jc w:val="both"/>
              <w:rPr>
                <w:b/>
                <w:color w:val="000000"/>
                <w:sz w:val="24"/>
                <w:szCs w:val="24"/>
              </w:rPr>
            </w:pPr>
            <w:r w:rsidRPr="00123597">
              <w:rPr>
                <w:b/>
                <w:color w:val="000000"/>
                <w:sz w:val="24"/>
                <w:szCs w:val="24"/>
              </w:rPr>
              <w:lastRenderedPageBreak/>
              <w:t>Статья 319. Годовой доход физического лица</w:t>
            </w:r>
          </w:p>
          <w:p w:rsidR="001D5810" w:rsidRPr="00123597" w:rsidRDefault="001D5810" w:rsidP="001D5810">
            <w:pPr>
              <w:ind w:firstLine="400"/>
              <w:jc w:val="both"/>
              <w:rPr>
                <w:color w:val="000000"/>
                <w:sz w:val="24"/>
                <w:szCs w:val="24"/>
              </w:rPr>
            </w:pPr>
            <w:r w:rsidRPr="00123597">
              <w:rPr>
                <w:color w:val="000000"/>
                <w:sz w:val="24"/>
                <w:szCs w:val="24"/>
              </w:rPr>
              <w:t xml:space="preserve">2. Не рассматриваются в качестве дохода физического </w:t>
            </w:r>
            <w:r w:rsidRPr="00123597">
              <w:rPr>
                <w:color w:val="000000"/>
                <w:sz w:val="24"/>
                <w:szCs w:val="24"/>
              </w:rPr>
              <w:lastRenderedPageBreak/>
              <w:t>лица:</w:t>
            </w:r>
          </w:p>
          <w:p w:rsidR="001D5810" w:rsidRDefault="001D5810" w:rsidP="001D5810">
            <w:pPr>
              <w:ind w:firstLine="400"/>
              <w:jc w:val="both"/>
              <w:rPr>
                <w:color w:val="000000"/>
                <w:sz w:val="24"/>
                <w:szCs w:val="24"/>
              </w:rPr>
            </w:pPr>
            <w:r w:rsidRPr="00123597">
              <w:rPr>
                <w:color w:val="000000"/>
                <w:sz w:val="24"/>
                <w:szCs w:val="24"/>
              </w:rPr>
              <w:t>…</w:t>
            </w:r>
          </w:p>
          <w:p w:rsidR="00EB76C1" w:rsidRDefault="00EB76C1" w:rsidP="00EB76C1">
            <w:pPr>
              <w:shd w:val="clear" w:color="auto" w:fill="FFFFFF"/>
              <w:ind w:firstLine="459"/>
              <w:jc w:val="both"/>
              <w:textAlignment w:val="baseline"/>
              <w:rPr>
                <w:b/>
                <w:sz w:val="24"/>
                <w:szCs w:val="24"/>
                <w:lang w:val="kk-KZ"/>
              </w:rPr>
            </w:pPr>
            <w:r w:rsidRPr="00EB76C1">
              <w:rPr>
                <w:b/>
                <w:sz w:val="24"/>
                <w:szCs w:val="24"/>
                <w:lang w:val="kk-KZ"/>
              </w:rPr>
              <w:t>10-1) стоимость выданной работнику форменной одежды в случаях установлен</w:t>
            </w:r>
            <w:r>
              <w:rPr>
                <w:b/>
                <w:sz w:val="24"/>
                <w:szCs w:val="24"/>
                <w:lang w:val="kk-KZ"/>
              </w:rPr>
              <w:t xml:space="preserve">ия </w:t>
            </w:r>
            <w:r w:rsidRPr="00EB76C1">
              <w:rPr>
                <w:b/>
                <w:sz w:val="24"/>
                <w:szCs w:val="24"/>
                <w:lang w:val="kk-KZ"/>
              </w:rPr>
              <w:t>законодательством Республики Казахстан</w:t>
            </w:r>
            <w:r>
              <w:rPr>
                <w:b/>
                <w:sz w:val="24"/>
                <w:szCs w:val="24"/>
                <w:lang w:val="kk-KZ"/>
              </w:rPr>
              <w:t xml:space="preserve"> обязанности по ношению и (или) обеспечению форменной одежды;</w:t>
            </w: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Pr="00EB76C1" w:rsidRDefault="00EB76C1" w:rsidP="00EB76C1">
            <w:pPr>
              <w:shd w:val="clear" w:color="auto" w:fill="FFFFFF"/>
              <w:ind w:firstLine="459"/>
              <w:jc w:val="both"/>
              <w:textAlignment w:val="baseline"/>
              <w:rPr>
                <w:b/>
                <w:color w:val="000000"/>
                <w:sz w:val="24"/>
                <w:szCs w:val="24"/>
              </w:rPr>
            </w:pPr>
          </w:p>
        </w:tc>
        <w:tc>
          <w:tcPr>
            <w:tcW w:w="3543" w:type="dxa"/>
          </w:tcPr>
          <w:p w:rsidR="00215A36" w:rsidRPr="00123597" w:rsidRDefault="00215A36" w:rsidP="00123597">
            <w:pPr>
              <w:pStyle w:val="j13"/>
              <w:shd w:val="clear" w:color="auto" w:fill="FFFFFF"/>
              <w:spacing w:before="0" w:beforeAutospacing="0" w:after="0" w:afterAutospacing="0"/>
              <w:ind w:firstLine="360"/>
              <w:jc w:val="both"/>
              <w:textAlignment w:val="baseline"/>
            </w:pPr>
            <w:proofErr w:type="gramStart"/>
            <w:r w:rsidRPr="00123597">
              <w:lastRenderedPageBreak/>
              <w:t>Просим добавить слова форменной одежды в пп.10) п.2 статьи 319.</w:t>
            </w:r>
            <w:proofErr w:type="gramEnd"/>
          </w:p>
          <w:p w:rsidR="00215A36" w:rsidRPr="00123597" w:rsidRDefault="00215A36" w:rsidP="00123597">
            <w:pPr>
              <w:pStyle w:val="j13"/>
              <w:shd w:val="clear" w:color="auto" w:fill="FFFFFF"/>
              <w:spacing w:before="0" w:beforeAutospacing="0" w:after="0" w:afterAutospacing="0"/>
              <w:ind w:firstLine="360"/>
              <w:jc w:val="both"/>
              <w:textAlignment w:val="baseline"/>
              <w:rPr>
                <w:rFonts w:eastAsiaTheme="minorEastAsia"/>
              </w:rPr>
            </w:pPr>
            <w:r w:rsidRPr="00123597">
              <w:t xml:space="preserve">В некоторых отраслях </w:t>
            </w:r>
            <w:r w:rsidRPr="00123597">
              <w:lastRenderedPageBreak/>
              <w:t xml:space="preserve">производственной деятельности законодательством Республики Казахстан </w:t>
            </w:r>
            <w:r w:rsidRPr="00123597">
              <w:rPr>
                <w:rFonts w:eastAsiaTheme="minorEastAsia"/>
              </w:rPr>
              <w:t xml:space="preserve">устанавливаются перечень видов форменной одежды, правила ношения и их нормы и виды должностей имеющих право на их ношение. </w:t>
            </w:r>
          </w:p>
          <w:p w:rsidR="00215A36" w:rsidRPr="00123597" w:rsidRDefault="00215A36" w:rsidP="00123597">
            <w:pPr>
              <w:pStyle w:val="j13"/>
              <w:shd w:val="clear" w:color="auto" w:fill="FFFFFF"/>
              <w:spacing w:before="0" w:beforeAutospacing="0" w:after="0" w:afterAutospacing="0"/>
              <w:ind w:firstLine="360"/>
              <w:jc w:val="both"/>
              <w:textAlignment w:val="baseline"/>
            </w:pPr>
            <w:r w:rsidRPr="00123597">
              <w:rPr>
                <w:rFonts w:eastAsiaTheme="minorEastAsia"/>
              </w:rPr>
              <w:t xml:space="preserve">По </w:t>
            </w:r>
            <w:proofErr w:type="gramStart"/>
            <w:r w:rsidRPr="00123597">
              <w:rPr>
                <w:rFonts w:eastAsiaTheme="minorEastAsia"/>
              </w:rPr>
              <w:t>сути</w:t>
            </w:r>
            <w:proofErr w:type="gramEnd"/>
            <w:r w:rsidRPr="00123597">
              <w:rPr>
                <w:rFonts w:eastAsiaTheme="minorEastAsia"/>
              </w:rPr>
              <w:t xml:space="preserve"> ношение форменной одежды не является доходом физического лица, а вызвано требованиями законодательства и выполнением трудовых обязанностей сотрудниками в операционной деятельности.</w:t>
            </w:r>
          </w:p>
        </w:tc>
        <w:tc>
          <w:tcPr>
            <w:tcW w:w="2835" w:type="dxa"/>
          </w:tcPr>
          <w:p w:rsidR="00882FD5" w:rsidRDefault="00215A36" w:rsidP="001D5810">
            <w:pPr>
              <w:pStyle w:val="j13"/>
              <w:shd w:val="clear" w:color="auto" w:fill="FFFFFF"/>
              <w:spacing w:before="0" w:beforeAutospacing="0" w:after="0" w:afterAutospacing="0"/>
              <w:ind w:firstLine="116"/>
              <w:jc w:val="both"/>
              <w:textAlignment w:val="baseline"/>
              <w:rPr>
                <w:lang w:val="kk-KZ"/>
              </w:rPr>
            </w:pPr>
            <w:r w:rsidRPr="00123597">
              <w:rPr>
                <w:lang w:val="kk-KZ"/>
              </w:rPr>
              <w:lastRenderedPageBreak/>
              <w:t>АО Эйр Астана,</w:t>
            </w:r>
          </w:p>
          <w:p w:rsidR="00215A36" w:rsidRDefault="00882FD5" w:rsidP="001D5810">
            <w:pPr>
              <w:pStyle w:val="j13"/>
              <w:shd w:val="clear" w:color="auto" w:fill="FFFFFF"/>
              <w:spacing w:before="0" w:beforeAutospacing="0" w:after="0" w:afterAutospacing="0"/>
              <w:ind w:firstLine="116"/>
              <w:jc w:val="both"/>
              <w:textAlignment w:val="baseline"/>
              <w:rPr>
                <w:lang w:val="kk-KZ"/>
              </w:rPr>
            </w:pPr>
            <w:r>
              <w:rPr>
                <w:lang w:val="kk-KZ"/>
              </w:rPr>
              <w:t xml:space="preserve">АО </w:t>
            </w:r>
            <w:r w:rsidR="00215A36" w:rsidRPr="00123597">
              <w:rPr>
                <w:lang w:val="kk-KZ"/>
              </w:rPr>
              <w:t xml:space="preserve"> КТЖ</w:t>
            </w:r>
          </w:p>
          <w:p w:rsidR="001D5810" w:rsidRDefault="001D5810" w:rsidP="001D5810">
            <w:pPr>
              <w:pStyle w:val="j13"/>
              <w:shd w:val="clear" w:color="auto" w:fill="FFFFFF"/>
              <w:spacing w:before="0" w:beforeAutospacing="0" w:after="0" w:afterAutospacing="0"/>
              <w:ind w:firstLine="116"/>
              <w:jc w:val="both"/>
              <w:textAlignment w:val="baseline"/>
              <w:rPr>
                <w:lang w:val="kk-KZ"/>
              </w:rPr>
            </w:pPr>
          </w:p>
          <w:p w:rsidR="001D5810" w:rsidRDefault="001D5810" w:rsidP="001D5810">
            <w:pPr>
              <w:pStyle w:val="j13"/>
              <w:shd w:val="clear" w:color="auto" w:fill="FFFFFF"/>
              <w:spacing w:before="0" w:beforeAutospacing="0" w:after="0" w:afterAutospacing="0"/>
              <w:ind w:firstLine="116"/>
              <w:jc w:val="both"/>
              <w:textAlignment w:val="baseline"/>
              <w:rPr>
                <w:lang w:val="kk-KZ"/>
              </w:rPr>
            </w:pPr>
          </w:p>
          <w:p w:rsidR="001D5810" w:rsidRPr="00123597" w:rsidRDefault="001D5810" w:rsidP="00EB76C1">
            <w:pPr>
              <w:pStyle w:val="j13"/>
              <w:shd w:val="clear" w:color="auto" w:fill="FFFFFF"/>
              <w:spacing w:before="0" w:beforeAutospacing="0" w:after="0" w:afterAutospacing="0"/>
              <w:ind w:firstLine="116"/>
              <w:jc w:val="both"/>
              <w:textAlignment w:val="baseline"/>
              <w:rPr>
                <w:lang w:val="kk-KZ"/>
              </w:rPr>
            </w:pPr>
          </w:p>
        </w:tc>
      </w:tr>
      <w:tr w:rsidR="00215A36" w:rsidRPr="00123597" w:rsidTr="001D5810">
        <w:tc>
          <w:tcPr>
            <w:tcW w:w="675" w:type="dxa"/>
          </w:tcPr>
          <w:p w:rsidR="00215A36" w:rsidRPr="001D5810" w:rsidRDefault="00215A36" w:rsidP="00605736">
            <w:pPr>
              <w:pStyle w:val="a4"/>
              <w:numPr>
                <w:ilvl w:val="0"/>
                <w:numId w:val="10"/>
              </w:numPr>
              <w:contextualSpacing/>
              <w:jc w:val="both"/>
              <w:rPr>
                <w:rStyle w:val="s1"/>
                <w:b w:val="0"/>
                <w:sz w:val="24"/>
                <w:szCs w:val="24"/>
              </w:rPr>
            </w:pPr>
          </w:p>
        </w:tc>
        <w:tc>
          <w:tcPr>
            <w:tcW w:w="1134" w:type="dxa"/>
          </w:tcPr>
          <w:p w:rsidR="00215A36" w:rsidRPr="00123597" w:rsidRDefault="00215A36" w:rsidP="00190D2E">
            <w:pPr>
              <w:jc w:val="both"/>
              <w:rPr>
                <w:b/>
                <w:sz w:val="24"/>
                <w:szCs w:val="24"/>
              </w:rPr>
            </w:pPr>
            <w:proofErr w:type="gramStart"/>
            <w:r w:rsidRPr="00123597">
              <w:rPr>
                <w:sz w:val="24"/>
                <w:szCs w:val="24"/>
              </w:rPr>
              <w:t>п</w:t>
            </w:r>
            <w:proofErr w:type="gramEnd"/>
            <w:r w:rsidRPr="00123597">
              <w:rPr>
                <w:sz w:val="24"/>
                <w:szCs w:val="24"/>
              </w:rPr>
              <w:t xml:space="preserve"> 3 </w:t>
            </w:r>
            <w:proofErr w:type="spellStart"/>
            <w:r w:rsidRPr="00123597">
              <w:rPr>
                <w:sz w:val="24"/>
                <w:szCs w:val="24"/>
              </w:rPr>
              <w:t>ст</w:t>
            </w:r>
            <w:proofErr w:type="spellEnd"/>
            <w:r w:rsidRPr="00123597">
              <w:rPr>
                <w:sz w:val="24"/>
                <w:szCs w:val="24"/>
              </w:rPr>
              <w:t xml:space="preserve"> 343</w:t>
            </w:r>
          </w:p>
        </w:tc>
        <w:tc>
          <w:tcPr>
            <w:tcW w:w="3261" w:type="dxa"/>
          </w:tcPr>
          <w:p w:rsidR="00215A36" w:rsidRPr="00123597" w:rsidRDefault="00215A36" w:rsidP="00190D2E">
            <w:pPr>
              <w:contextualSpacing/>
              <w:jc w:val="both"/>
              <w:rPr>
                <w:rFonts w:eastAsiaTheme="minorEastAsia"/>
                <w:b/>
                <w:bCs/>
                <w:sz w:val="24"/>
                <w:szCs w:val="24"/>
              </w:rPr>
            </w:pPr>
            <w:r w:rsidRPr="00123597">
              <w:rPr>
                <w:rFonts w:eastAsiaTheme="minorEastAsia"/>
                <w:b/>
                <w:bCs/>
                <w:sz w:val="24"/>
                <w:szCs w:val="24"/>
              </w:rPr>
              <w:t>Статья 343. Особенности применения налоговых вычетов у налогового агента</w:t>
            </w:r>
          </w:p>
          <w:p w:rsidR="00215A36" w:rsidRPr="00123597" w:rsidRDefault="00215A36" w:rsidP="00190D2E">
            <w:pPr>
              <w:jc w:val="both"/>
              <w:rPr>
                <w:sz w:val="24"/>
                <w:szCs w:val="24"/>
              </w:rPr>
            </w:pPr>
            <w:r w:rsidRPr="00123597">
              <w:rPr>
                <w:sz w:val="24"/>
                <w:szCs w:val="24"/>
              </w:rPr>
              <w:t>…</w:t>
            </w:r>
          </w:p>
          <w:p w:rsidR="00215A36" w:rsidRPr="00123597" w:rsidRDefault="00215A36" w:rsidP="00190D2E">
            <w:pPr>
              <w:contextualSpacing/>
              <w:jc w:val="both"/>
              <w:rPr>
                <w:rFonts w:eastAsiaTheme="minorEastAsia"/>
                <w:bCs/>
                <w:sz w:val="24"/>
                <w:szCs w:val="24"/>
              </w:rPr>
            </w:pPr>
            <w:r w:rsidRPr="00123597">
              <w:rPr>
                <w:rFonts w:eastAsiaTheme="minorEastAsia"/>
                <w:bCs/>
                <w:sz w:val="24"/>
                <w:szCs w:val="24"/>
              </w:rPr>
              <w:t>3.Физическое лицо вправе применить определенный вид налогового вычета только у одного налогового агента.</w:t>
            </w:r>
          </w:p>
          <w:p w:rsidR="00215A36" w:rsidRPr="00123597" w:rsidRDefault="00215A36" w:rsidP="00190D2E">
            <w:pPr>
              <w:ind w:left="34"/>
              <w:contextualSpacing/>
              <w:jc w:val="both"/>
              <w:rPr>
                <w:b/>
                <w:sz w:val="24"/>
                <w:szCs w:val="24"/>
              </w:rPr>
            </w:pPr>
          </w:p>
        </w:tc>
        <w:tc>
          <w:tcPr>
            <w:tcW w:w="3402" w:type="dxa"/>
          </w:tcPr>
          <w:p w:rsidR="00215A36" w:rsidRPr="00123597" w:rsidRDefault="00215A36" w:rsidP="00123597">
            <w:pPr>
              <w:ind w:firstLine="459"/>
              <w:contextualSpacing/>
              <w:jc w:val="both"/>
              <w:rPr>
                <w:rFonts w:eastAsiaTheme="minorEastAsia"/>
                <w:b/>
                <w:bCs/>
                <w:sz w:val="24"/>
                <w:szCs w:val="24"/>
              </w:rPr>
            </w:pPr>
            <w:r w:rsidRPr="00123597">
              <w:rPr>
                <w:rFonts w:eastAsiaTheme="minorEastAsia"/>
                <w:b/>
                <w:bCs/>
                <w:sz w:val="24"/>
                <w:szCs w:val="24"/>
              </w:rPr>
              <w:t>Статья 343. Особенности применения налоговых вычетов у налогового агента</w:t>
            </w:r>
          </w:p>
          <w:p w:rsidR="00215A36" w:rsidRPr="00123597" w:rsidRDefault="00215A36" w:rsidP="00123597">
            <w:pPr>
              <w:ind w:firstLine="459"/>
              <w:jc w:val="both"/>
              <w:rPr>
                <w:sz w:val="24"/>
                <w:szCs w:val="24"/>
              </w:rPr>
            </w:pPr>
            <w:r w:rsidRPr="00123597">
              <w:rPr>
                <w:sz w:val="24"/>
                <w:szCs w:val="24"/>
              </w:rPr>
              <w:t>…</w:t>
            </w:r>
          </w:p>
          <w:p w:rsidR="001D5810" w:rsidRPr="00882FD5" w:rsidRDefault="00215A36" w:rsidP="001D5810">
            <w:pPr>
              <w:ind w:firstLine="459"/>
              <w:jc w:val="both"/>
              <w:rPr>
                <w:rFonts w:eastAsiaTheme="minorEastAsia"/>
                <w:bCs/>
                <w:sz w:val="24"/>
                <w:szCs w:val="24"/>
              </w:rPr>
            </w:pPr>
            <w:r w:rsidRPr="00123597">
              <w:rPr>
                <w:sz w:val="24"/>
                <w:szCs w:val="24"/>
              </w:rPr>
              <w:t xml:space="preserve">3. </w:t>
            </w:r>
            <w:r w:rsidR="00882FD5" w:rsidRPr="00882FD5">
              <w:rPr>
                <w:rFonts w:eastAsiaTheme="minorEastAsia"/>
                <w:bCs/>
                <w:sz w:val="24"/>
                <w:szCs w:val="24"/>
              </w:rPr>
              <w:t xml:space="preserve">Физическое лицо вправе применить </w:t>
            </w:r>
            <w:r w:rsidR="00882FD5" w:rsidRPr="00882FD5">
              <w:rPr>
                <w:rFonts w:eastAsiaTheme="minorEastAsia"/>
                <w:b/>
                <w:bCs/>
                <w:sz w:val="24"/>
                <w:szCs w:val="24"/>
              </w:rPr>
              <w:t>за налоговый период</w:t>
            </w:r>
            <w:r w:rsidR="00882FD5" w:rsidRPr="00882FD5">
              <w:rPr>
                <w:rFonts w:eastAsiaTheme="minorEastAsia"/>
                <w:bCs/>
                <w:sz w:val="24"/>
                <w:szCs w:val="24"/>
              </w:rPr>
              <w:t xml:space="preserve"> определенный вид налогового вычета тол</w:t>
            </w:r>
            <w:r w:rsidR="00882FD5">
              <w:rPr>
                <w:rFonts w:eastAsiaTheme="minorEastAsia"/>
                <w:bCs/>
                <w:sz w:val="24"/>
                <w:szCs w:val="24"/>
              </w:rPr>
              <w:t>ько у одного налогового агента.</w:t>
            </w:r>
          </w:p>
          <w:p w:rsidR="001D5810" w:rsidRPr="00123597" w:rsidRDefault="001D5810" w:rsidP="00190D2E">
            <w:pPr>
              <w:jc w:val="both"/>
              <w:rPr>
                <w:b/>
                <w:sz w:val="24"/>
                <w:szCs w:val="24"/>
              </w:rPr>
            </w:pPr>
          </w:p>
        </w:tc>
        <w:tc>
          <w:tcPr>
            <w:tcW w:w="3543" w:type="dxa"/>
          </w:tcPr>
          <w:p w:rsidR="00215A36" w:rsidRPr="00123597" w:rsidRDefault="00215A36" w:rsidP="00190D2E">
            <w:pPr>
              <w:jc w:val="both"/>
              <w:rPr>
                <w:rFonts w:eastAsiaTheme="minorEastAsia"/>
                <w:bCs/>
                <w:sz w:val="24"/>
                <w:szCs w:val="24"/>
              </w:rPr>
            </w:pPr>
            <w:r w:rsidRPr="00123597">
              <w:rPr>
                <w:rFonts w:eastAsiaTheme="minorEastAsia"/>
                <w:bCs/>
                <w:sz w:val="24"/>
                <w:szCs w:val="24"/>
              </w:rPr>
              <w:t>Без поправки ограничивается право на применение вычета.</w:t>
            </w:r>
          </w:p>
          <w:p w:rsidR="00215A36" w:rsidRPr="00123597" w:rsidRDefault="00215A36" w:rsidP="00190D2E">
            <w:pPr>
              <w:jc w:val="both"/>
              <w:rPr>
                <w:rFonts w:eastAsiaTheme="minorEastAsia"/>
                <w:bCs/>
                <w:sz w:val="24"/>
                <w:szCs w:val="24"/>
              </w:rPr>
            </w:pPr>
            <w:r w:rsidRPr="00123597">
              <w:rPr>
                <w:rFonts w:eastAsiaTheme="minorEastAsia"/>
                <w:bCs/>
                <w:sz w:val="24"/>
                <w:szCs w:val="24"/>
              </w:rPr>
              <w:t xml:space="preserve">Например, право на стандартный вычет 1МЗП у работника, в течение года сменившего работодателя: </w:t>
            </w:r>
          </w:p>
          <w:p w:rsidR="00215A36" w:rsidRPr="00123597" w:rsidRDefault="00215A36" w:rsidP="00190D2E">
            <w:pPr>
              <w:jc w:val="both"/>
              <w:rPr>
                <w:sz w:val="24"/>
                <w:szCs w:val="24"/>
              </w:rPr>
            </w:pPr>
            <w:r w:rsidRPr="00123597">
              <w:rPr>
                <w:rFonts w:eastAsiaTheme="minorEastAsia"/>
                <w:bCs/>
                <w:sz w:val="24"/>
                <w:szCs w:val="24"/>
              </w:rPr>
              <w:t>Н-р, работник в течение полугода пользуется вычетом в 1МЗП, затем увольняется и следующие полгода работает у другого работодателя. Из-за данной редакции применения вычета работник не сможет воспользоваться им у второго работодателя.</w:t>
            </w:r>
          </w:p>
        </w:tc>
        <w:tc>
          <w:tcPr>
            <w:tcW w:w="2835" w:type="dxa"/>
          </w:tcPr>
          <w:p w:rsidR="00215A36" w:rsidRDefault="00215A36" w:rsidP="00190D2E">
            <w:pPr>
              <w:jc w:val="both"/>
              <w:rPr>
                <w:rFonts w:eastAsiaTheme="minorEastAsia"/>
                <w:bCs/>
                <w:sz w:val="24"/>
                <w:szCs w:val="24"/>
              </w:rPr>
            </w:pPr>
            <w:r w:rsidRPr="00123597">
              <w:rPr>
                <w:rFonts w:eastAsiaTheme="minorEastAsia"/>
                <w:bCs/>
                <w:sz w:val="24"/>
                <w:szCs w:val="24"/>
              </w:rPr>
              <w:t>ИЦА</w:t>
            </w:r>
          </w:p>
          <w:p w:rsidR="001D5810" w:rsidRPr="00123597" w:rsidRDefault="001D5810" w:rsidP="00190D2E">
            <w:pPr>
              <w:jc w:val="both"/>
              <w:rPr>
                <w:rFonts w:eastAsiaTheme="minorEastAsia"/>
                <w:bCs/>
                <w:sz w:val="24"/>
                <w:szCs w:val="24"/>
              </w:rPr>
            </w:pPr>
          </w:p>
          <w:p w:rsidR="00215A36" w:rsidRPr="00123597" w:rsidRDefault="00215A36" w:rsidP="00882FD5">
            <w:pPr>
              <w:ind w:firstLine="459"/>
              <w:jc w:val="both"/>
              <w:rPr>
                <w:sz w:val="24"/>
                <w:szCs w:val="24"/>
              </w:rPr>
            </w:pPr>
          </w:p>
        </w:tc>
      </w:tr>
      <w:tr w:rsidR="006D34B4" w:rsidRPr="00123597" w:rsidTr="001D5810">
        <w:tc>
          <w:tcPr>
            <w:tcW w:w="675" w:type="dxa"/>
          </w:tcPr>
          <w:p w:rsidR="006D34B4" w:rsidRPr="001D5810" w:rsidRDefault="006D34B4" w:rsidP="006D34B4">
            <w:pPr>
              <w:pStyle w:val="a4"/>
              <w:numPr>
                <w:ilvl w:val="0"/>
                <w:numId w:val="10"/>
              </w:numPr>
              <w:contextualSpacing/>
              <w:jc w:val="both"/>
              <w:rPr>
                <w:rStyle w:val="s1"/>
                <w:b w:val="0"/>
                <w:sz w:val="24"/>
                <w:szCs w:val="24"/>
              </w:rPr>
            </w:pPr>
          </w:p>
        </w:tc>
        <w:tc>
          <w:tcPr>
            <w:tcW w:w="1134" w:type="dxa"/>
          </w:tcPr>
          <w:p w:rsidR="006D34B4" w:rsidRDefault="006D34B4" w:rsidP="006D34B4">
            <w:pPr>
              <w:rPr>
                <w:sz w:val="24"/>
                <w:szCs w:val="24"/>
              </w:rPr>
            </w:pPr>
            <w:r>
              <w:rPr>
                <w:sz w:val="24"/>
                <w:szCs w:val="24"/>
              </w:rPr>
              <w:t>Пункт 4 статьи 427</w:t>
            </w:r>
          </w:p>
        </w:tc>
        <w:tc>
          <w:tcPr>
            <w:tcW w:w="3261" w:type="dxa"/>
          </w:tcPr>
          <w:p w:rsidR="006D34B4" w:rsidRDefault="006D34B4" w:rsidP="006D34B4">
            <w:pPr>
              <w:shd w:val="clear" w:color="auto" w:fill="FFFFFF"/>
              <w:ind w:firstLine="601"/>
              <w:jc w:val="both"/>
              <w:textAlignment w:val="baseline"/>
              <w:rPr>
                <w:b/>
                <w:sz w:val="24"/>
                <w:szCs w:val="24"/>
              </w:rPr>
            </w:pPr>
            <w:bookmarkStart w:id="4" w:name="SUB4280500"/>
            <w:bookmarkEnd w:id="4"/>
            <w:r>
              <w:rPr>
                <w:b/>
                <w:sz w:val="24"/>
                <w:szCs w:val="24"/>
              </w:rPr>
              <w:t>Статья 427. Уплата налога на добавленную стоимость на импортируемые товары методом зачета</w:t>
            </w:r>
          </w:p>
          <w:p w:rsidR="006D34B4" w:rsidRDefault="006D34B4" w:rsidP="006D34B4">
            <w:pPr>
              <w:shd w:val="clear" w:color="auto" w:fill="FFFFFF"/>
              <w:ind w:firstLine="601"/>
              <w:jc w:val="both"/>
              <w:textAlignment w:val="baseline"/>
              <w:rPr>
                <w:sz w:val="24"/>
                <w:szCs w:val="24"/>
              </w:rPr>
            </w:pPr>
            <w:r>
              <w:rPr>
                <w:sz w:val="24"/>
                <w:szCs w:val="24"/>
              </w:rPr>
              <w:t>4.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определенном налоговым законодательством Республики Казахстан.</w:t>
            </w:r>
          </w:p>
          <w:p w:rsidR="006D34B4" w:rsidRDefault="006D34B4" w:rsidP="006D34B4">
            <w:pPr>
              <w:shd w:val="clear" w:color="auto" w:fill="FFFFFF"/>
              <w:ind w:firstLine="601"/>
              <w:jc w:val="both"/>
              <w:textAlignment w:val="baseline"/>
              <w:rPr>
                <w:sz w:val="24"/>
                <w:szCs w:val="24"/>
              </w:rPr>
            </w:pPr>
            <w:proofErr w:type="gramStart"/>
            <w:r>
              <w:rPr>
                <w:sz w:val="24"/>
                <w:szCs w:val="24"/>
              </w:rPr>
              <w:t xml:space="preserve">В случае нарушения в течение пяти лет с даты выпуска товаров для внутреннего потребления на территорию Республики Казахстан требований, установленных пунктами 1 и 2 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w:t>
            </w:r>
            <w:r>
              <w:rPr>
                <w:sz w:val="24"/>
                <w:szCs w:val="24"/>
              </w:rPr>
              <w:lastRenderedPageBreak/>
              <w:t>экономического</w:t>
            </w:r>
            <w:proofErr w:type="gramEnd"/>
            <w:r>
              <w:rPr>
                <w:sz w:val="24"/>
                <w:szCs w:val="24"/>
              </w:rPr>
              <w:t xml:space="preserve"> союза и (или)  таможенным законодательством Республики Казахстан.</w:t>
            </w:r>
          </w:p>
          <w:p w:rsidR="006D34B4" w:rsidRDefault="006D34B4" w:rsidP="006D34B4">
            <w:pPr>
              <w:shd w:val="clear" w:color="auto" w:fill="FFFFFF"/>
              <w:ind w:firstLine="601"/>
              <w:jc w:val="both"/>
              <w:textAlignment w:val="baseline"/>
              <w:rPr>
                <w:sz w:val="24"/>
                <w:szCs w:val="24"/>
              </w:rPr>
            </w:pPr>
            <w:r>
              <w:rPr>
                <w:sz w:val="24"/>
                <w:szCs w:val="24"/>
              </w:rPr>
              <w:t>При этом не являются нарушениями требований, установленных настоящей статьей:</w:t>
            </w:r>
          </w:p>
          <w:p w:rsidR="006D34B4" w:rsidRDefault="006D34B4" w:rsidP="006D34B4">
            <w:pPr>
              <w:shd w:val="clear" w:color="auto" w:fill="FFFFFF"/>
              <w:ind w:firstLine="601"/>
              <w:jc w:val="both"/>
              <w:textAlignment w:val="baseline"/>
              <w:rPr>
                <w:sz w:val="24"/>
                <w:szCs w:val="24"/>
              </w:rPr>
            </w:pPr>
            <w:proofErr w:type="gramStart"/>
            <w:r>
              <w:rPr>
                <w:sz w:val="24"/>
                <w:szCs w:val="24"/>
              </w:rPr>
              <w:t>1) реализация мяса и мясных продуктов, полученных в результате вынужденного забоя животных, указанных в подпунктах 9) и 10)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roofErr w:type="gramEnd"/>
          </w:p>
          <w:p w:rsidR="006D34B4" w:rsidRDefault="006D34B4" w:rsidP="006D34B4">
            <w:pPr>
              <w:shd w:val="clear" w:color="auto" w:fill="FFFFFF"/>
              <w:ind w:firstLine="601"/>
              <w:jc w:val="both"/>
              <w:textAlignment w:val="baseline"/>
              <w:rPr>
                <w:sz w:val="24"/>
                <w:szCs w:val="24"/>
              </w:rPr>
            </w:pPr>
            <w:r>
              <w:rPr>
                <w:sz w:val="24"/>
                <w:szCs w:val="24"/>
              </w:rPr>
              <w:t>2) вывоз в соответствии с процедурой реэкспорта ранее ввезенных товаров;</w:t>
            </w:r>
          </w:p>
          <w:p w:rsidR="006D34B4" w:rsidRDefault="006D34B4" w:rsidP="006D34B4">
            <w:pPr>
              <w:shd w:val="clear" w:color="auto" w:fill="FFFFFF"/>
              <w:ind w:firstLine="601"/>
              <w:jc w:val="both"/>
              <w:textAlignment w:val="baseline"/>
              <w:rPr>
                <w:sz w:val="24"/>
                <w:szCs w:val="24"/>
              </w:rPr>
            </w:pPr>
            <w:r>
              <w:rPr>
                <w:sz w:val="24"/>
                <w:szCs w:val="24"/>
              </w:rPr>
              <w:t>3) снятие с регистрационного учета по налогу на добавленную стоимость после выпуска товаров.</w:t>
            </w:r>
          </w:p>
          <w:p w:rsidR="006D34B4" w:rsidRDefault="006D34B4" w:rsidP="006D34B4">
            <w:pPr>
              <w:ind w:firstLine="504"/>
              <w:jc w:val="both"/>
              <w:rPr>
                <w:b/>
                <w:sz w:val="24"/>
                <w:szCs w:val="24"/>
              </w:rPr>
            </w:pPr>
            <w:r>
              <w:rPr>
                <w:b/>
                <w:sz w:val="24"/>
                <w:szCs w:val="24"/>
              </w:rPr>
              <w:t>4) отсутствует.</w:t>
            </w:r>
          </w:p>
          <w:p w:rsidR="006D34B4" w:rsidRDefault="006D34B4" w:rsidP="006D34B4">
            <w:pPr>
              <w:jc w:val="both"/>
              <w:rPr>
                <w:b/>
                <w:sz w:val="24"/>
                <w:szCs w:val="24"/>
                <w:lang w:eastAsia="en-US"/>
              </w:rPr>
            </w:pPr>
          </w:p>
        </w:tc>
        <w:tc>
          <w:tcPr>
            <w:tcW w:w="3402" w:type="dxa"/>
          </w:tcPr>
          <w:p w:rsidR="006D34B4" w:rsidRDefault="006D34B4" w:rsidP="006D34B4">
            <w:pPr>
              <w:shd w:val="clear" w:color="auto" w:fill="FFFFFF"/>
              <w:ind w:firstLine="601"/>
              <w:jc w:val="both"/>
              <w:textAlignment w:val="baseline"/>
              <w:rPr>
                <w:b/>
                <w:sz w:val="24"/>
                <w:szCs w:val="24"/>
              </w:rPr>
            </w:pPr>
            <w:r>
              <w:rPr>
                <w:b/>
                <w:sz w:val="24"/>
                <w:szCs w:val="24"/>
              </w:rPr>
              <w:lastRenderedPageBreak/>
              <w:t>Статья 427. Уплата налога на добавленную стоимость на импортируемые товары методом зачета</w:t>
            </w:r>
          </w:p>
          <w:p w:rsidR="006D34B4" w:rsidRDefault="006D34B4" w:rsidP="006D34B4">
            <w:pPr>
              <w:shd w:val="clear" w:color="auto" w:fill="FFFFFF"/>
              <w:ind w:firstLine="601"/>
              <w:jc w:val="both"/>
              <w:textAlignment w:val="baseline"/>
              <w:rPr>
                <w:sz w:val="24"/>
                <w:szCs w:val="24"/>
              </w:rPr>
            </w:pPr>
            <w:r>
              <w:rPr>
                <w:sz w:val="24"/>
                <w:szCs w:val="24"/>
              </w:rPr>
              <w:t>4.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определенном налоговым законодательством Республики Казахстан.</w:t>
            </w:r>
          </w:p>
          <w:p w:rsidR="006D34B4" w:rsidRDefault="006D34B4" w:rsidP="006D34B4">
            <w:pPr>
              <w:shd w:val="clear" w:color="auto" w:fill="FFFFFF"/>
              <w:ind w:firstLine="601"/>
              <w:jc w:val="both"/>
              <w:textAlignment w:val="baseline"/>
              <w:rPr>
                <w:sz w:val="24"/>
                <w:szCs w:val="24"/>
              </w:rPr>
            </w:pPr>
            <w:proofErr w:type="gramStart"/>
            <w:r>
              <w:rPr>
                <w:sz w:val="24"/>
                <w:szCs w:val="24"/>
              </w:rPr>
              <w:t>В случае нарушения в течение пяти лет с даты выпуска товаров для внутреннего потребления на территорию Республики Казахстан требований, установленных пунктами 1 и 2 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w:t>
            </w:r>
            <w:proofErr w:type="gramEnd"/>
            <w:r>
              <w:rPr>
                <w:sz w:val="24"/>
                <w:szCs w:val="24"/>
              </w:rPr>
              <w:t xml:space="preserve"> союза и (или)  таможенным </w:t>
            </w:r>
            <w:r>
              <w:rPr>
                <w:sz w:val="24"/>
                <w:szCs w:val="24"/>
              </w:rPr>
              <w:lastRenderedPageBreak/>
              <w:t>законодательством Республики Казахстан.</w:t>
            </w:r>
          </w:p>
          <w:p w:rsidR="006D34B4" w:rsidRDefault="006D34B4" w:rsidP="006D34B4">
            <w:pPr>
              <w:shd w:val="clear" w:color="auto" w:fill="FFFFFF"/>
              <w:ind w:firstLine="601"/>
              <w:jc w:val="both"/>
              <w:textAlignment w:val="baseline"/>
              <w:rPr>
                <w:sz w:val="24"/>
                <w:szCs w:val="24"/>
              </w:rPr>
            </w:pPr>
            <w:r>
              <w:rPr>
                <w:sz w:val="24"/>
                <w:szCs w:val="24"/>
              </w:rPr>
              <w:t>При этом не являются нарушениями требований, установленных настоящей статьей:</w:t>
            </w:r>
          </w:p>
          <w:p w:rsidR="006D34B4" w:rsidRDefault="006D34B4" w:rsidP="006D34B4">
            <w:pPr>
              <w:shd w:val="clear" w:color="auto" w:fill="FFFFFF"/>
              <w:ind w:firstLine="601"/>
              <w:jc w:val="both"/>
              <w:textAlignment w:val="baseline"/>
              <w:rPr>
                <w:sz w:val="24"/>
                <w:szCs w:val="24"/>
              </w:rPr>
            </w:pPr>
            <w:proofErr w:type="gramStart"/>
            <w:r>
              <w:rPr>
                <w:sz w:val="24"/>
                <w:szCs w:val="24"/>
              </w:rPr>
              <w:t>1) реализация мяса и мясных продуктов, полученных в результате вынужденного забоя животных, указанных в подпунктах 9) и 10)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roofErr w:type="gramEnd"/>
          </w:p>
          <w:p w:rsidR="006D34B4" w:rsidRDefault="006D34B4" w:rsidP="006D34B4">
            <w:pPr>
              <w:shd w:val="clear" w:color="auto" w:fill="FFFFFF"/>
              <w:ind w:firstLine="601"/>
              <w:jc w:val="both"/>
              <w:textAlignment w:val="baseline"/>
              <w:rPr>
                <w:sz w:val="24"/>
                <w:szCs w:val="24"/>
              </w:rPr>
            </w:pPr>
            <w:r>
              <w:rPr>
                <w:sz w:val="24"/>
                <w:szCs w:val="24"/>
              </w:rPr>
              <w:t>2) вывоз в соответствии с процедурой реэкспорта ранее ввезенных товаров;</w:t>
            </w:r>
          </w:p>
          <w:p w:rsidR="006D34B4" w:rsidRDefault="006D34B4" w:rsidP="006D34B4">
            <w:pPr>
              <w:shd w:val="clear" w:color="auto" w:fill="FFFFFF"/>
              <w:ind w:firstLine="601"/>
              <w:jc w:val="both"/>
              <w:textAlignment w:val="baseline"/>
              <w:rPr>
                <w:sz w:val="24"/>
                <w:szCs w:val="24"/>
              </w:rPr>
            </w:pPr>
            <w:r>
              <w:rPr>
                <w:sz w:val="24"/>
                <w:szCs w:val="24"/>
              </w:rPr>
              <w:t>3) снятие с регистрационного учета по налогу на добавленную стоимость после выпуска товаров;</w:t>
            </w:r>
          </w:p>
          <w:p w:rsidR="006D34B4" w:rsidRDefault="006D34B4" w:rsidP="006D34B4">
            <w:pPr>
              <w:ind w:firstLine="504"/>
              <w:jc w:val="both"/>
              <w:rPr>
                <w:b/>
                <w:sz w:val="24"/>
                <w:szCs w:val="24"/>
              </w:rPr>
            </w:pPr>
            <w:r>
              <w:rPr>
                <w:b/>
                <w:sz w:val="24"/>
                <w:szCs w:val="24"/>
              </w:rPr>
              <w:t xml:space="preserve">4) выбытие (списание) товара   в результате аварии, крушения и (или) неисправности,  при наличии акта  независимого подтверждения о невозможности восстановления указанного </w:t>
            </w:r>
            <w:r>
              <w:rPr>
                <w:b/>
                <w:sz w:val="24"/>
                <w:szCs w:val="24"/>
              </w:rPr>
              <w:lastRenderedPageBreak/>
              <w:t>товара.</w:t>
            </w:r>
          </w:p>
          <w:p w:rsidR="006D34B4" w:rsidRDefault="006D34B4" w:rsidP="006D34B4">
            <w:pPr>
              <w:jc w:val="both"/>
              <w:rPr>
                <w:b/>
                <w:sz w:val="24"/>
                <w:szCs w:val="24"/>
                <w:lang w:eastAsia="en-US"/>
              </w:rPr>
            </w:pPr>
          </w:p>
        </w:tc>
        <w:tc>
          <w:tcPr>
            <w:tcW w:w="3543" w:type="dxa"/>
          </w:tcPr>
          <w:p w:rsidR="006D34B4" w:rsidRDefault="006D34B4" w:rsidP="006D34B4">
            <w:pPr>
              <w:jc w:val="both"/>
              <w:rPr>
                <w:sz w:val="24"/>
                <w:szCs w:val="24"/>
              </w:rPr>
            </w:pPr>
            <w:r>
              <w:rPr>
                <w:sz w:val="24"/>
                <w:szCs w:val="24"/>
              </w:rPr>
              <w:lastRenderedPageBreak/>
              <w:t xml:space="preserve">Выбытие актива в случае аварии или крушения не позволяет использовать актив для целей его реализации, то есть у данного актива исчезает его потребительская стоимость, которая могла бы стать объектом обложения НДС.  </w:t>
            </w:r>
          </w:p>
          <w:p w:rsidR="006D34B4" w:rsidRDefault="006D34B4" w:rsidP="006D34B4">
            <w:pPr>
              <w:jc w:val="both"/>
              <w:rPr>
                <w:sz w:val="24"/>
                <w:szCs w:val="24"/>
                <w:lang w:eastAsia="en-US"/>
              </w:rPr>
            </w:pPr>
            <w:r>
              <w:rPr>
                <w:sz w:val="24"/>
                <w:szCs w:val="24"/>
              </w:rPr>
              <w:t xml:space="preserve">Соответственно, данную ситуацию следует рассматривать как полное использование актива в процессе производства товаров, работ, услуг. Такие активы не могут создавать конкуренцию на внутреннем рынке РК, так как отсутствует их потребительская стоимость. </w:t>
            </w:r>
            <w:proofErr w:type="gramStart"/>
            <w:r>
              <w:rPr>
                <w:sz w:val="24"/>
                <w:szCs w:val="24"/>
              </w:rPr>
              <w:t>Следовательно</w:t>
            </w:r>
            <w:proofErr w:type="gramEnd"/>
            <w:r>
              <w:rPr>
                <w:sz w:val="24"/>
                <w:szCs w:val="24"/>
              </w:rPr>
              <w:t xml:space="preserve"> нет объекта обложения НДС.</w:t>
            </w:r>
          </w:p>
        </w:tc>
        <w:tc>
          <w:tcPr>
            <w:tcW w:w="2835" w:type="dxa"/>
          </w:tcPr>
          <w:p w:rsidR="006D34B4" w:rsidRPr="00123597" w:rsidRDefault="004D52A2" w:rsidP="006D34B4">
            <w:pPr>
              <w:jc w:val="both"/>
              <w:rPr>
                <w:rFonts w:eastAsiaTheme="minorEastAsia"/>
                <w:bCs/>
                <w:sz w:val="24"/>
                <w:szCs w:val="24"/>
              </w:rPr>
            </w:pPr>
            <w:r>
              <w:rPr>
                <w:rFonts w:eastAsiaTheme="minorEastAsia"/>
                <w:bCs/>
                <w:sz w:val="24"/>
                <w:szCs w:val="24"/>
              </w:rPr>
              <w:t>Эйр Астана, Евразийская группа</w:t>
            </w:r>
          </w:p>
        </w:tc>
      </w:tr>
      <w:tr w:rsidR="006D34B4" w:rsidRPr="00123597" w:rsidTr="001D5810">
        <w:tc>
          <w:tcPr>
            <w:tcW w:w="675" w:type="dxa"/>
          </w:tcPr>
          <w:p w:rsidR="006D34B4" w:rsidRPr="001D5810" w:rsidRDefault="006D34B4" w:rsidP="006D34B4">
            <w:pPr>
              <w:pStyle w:val="a4"/>
              <w:numPr>
                <w:ilvl w:val="0"/>
                <w:numId w:val="10"/>
              </w:numPr>
              <w:contextualSpacing/>
              <w:jc w:val="both"/>
              <w:rPr>
                <w:rStyle w:val="s1"/>
                <w:b w:val="0"/>
                <w:sz w:val="24"/>
                <w:szCs w:val="24"/>
              </w:rPr>
            </w:pPr>
          </w:p>
        </w:tc>
        <w:tc>
          <w:tcPr>
            <w:tcW w:w="1134" w:type="dxa"/>
          </w:tcPr>
          <w:p w:rsidR="006D34B4" w:rsidRDefault="006D34B4" w:rsidP="006D34B4">
            <w:pPr>
              <w:rPr>
                <w:sz w:val="24"/>
                <w:szCs w:val="24"/>
              </w:rPr>
            </w:pPr>
            <w:r>
              <w:rPr>
                <w:sz w:val="24"/>
                <w:szCs w:val="24"/>
              </w:rPr>
              <w:t>Пункт 5 статьи 428</w:t>
            </w:r>
          </w:p>
        </w:tc>
        <w:tc>
          <w:tcPr>
            <w:tcW w:w="3261" w:type="dxa"/>
          </w:tcPr>
          <w:p w:rsidR="006D34B4" w:rsidRDefault="006D34B4" w:rsidP="006D34B4">
            <w:pPr>
              <w:shd w:val="clear" w:color="auto" w:fill="FFFFFF"/>
              <w:ind w:firstLine="601"/>
              <w:jc w:val="both"/>
              <w:textAlignment w:val="baseline"/>
              <w:rPr>
                <w:b/>
                <w:sz w:val="24"/>
                <w:szCs w:val="24"/>
              </w:rPr>
            </w:pPr>
            <w:r>
              <w:rPr>
                <w:b/>
                <w:sz w:val="24"/>
                <w:szCs w:val="24"/>
              </w:rPr>
              <w:t>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w:t>
            </w:r>
          </w:p>
          <w:p w:rsidR="006D34B4" w:rsidRDefault="006D34B4" w:rsidP="006D34B4">
            <w:pPr>
              <w:shd w:val="clear" w:color="auto" w:fill="FFFFFF"/>
              <w:ind w:firstLine="601"/>
              <w:jc w:val="both"/>
              <w:textAlignment w:val="baseline"/>
              <w:rPr>
                <w:sz w:val="24"/>
                <w:szCs w:val="24"/>
              </w:rPr>
            </w:pPr>
            <w:r>
              <w:rPr>
                <w:sz w:val="24"/>
                <w:szCs w:val="24"/>
              </w:rPr>
              <w:t>5.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определенном налоговым законодательством Республики Казахстан.</w:t>
            </w:r>
          </w:p>
          <w:p w:rsidR="006D34B4" w:rsidRDefault="006D34B4" w:rsidP="006D34B4">
            <w:pPr>
              <w:shd w:val="clear" w:color="auto" w:fill="FFFFFF"/>
              <w:ind w:firstLine="601"/>
              <w:jc w:val="both"/>
              <w:textAlignment w:val="baseline"/>
              <w:rPr>
                <w:sz w:val="24"/>
                <w:szCs w:val="24"/>
              </w:rPr>
            </w:pPr>
            <w:proofErr w:type="gramStart"/>
            <w:r>
              <w:rPr>
                <w:sz w:val="24"/>
                <w:szCs w:val="24"/>
              </w:rPr>
              <w:t xml:space="preserve">В случае нарушения в течение пяти лет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w:t>
            </w:r>
            <w:r>
              <w:rPr>
                <w:sz w:val="24"/>
                <w:szCs w:val="24"/>
              </w:rPr>
              <w:lastRenderedPageBreak/>
              <w:t>ввозе товаров, в порядке и размере, которые определены налоговым законодательством Республики Казахстан.</w:t>
            </w:r>
            <w:proofErr w:type="gramEnd"/>
          </w:p>
          <w:p w:rsidR="006D34B4" w:rsidRDefault="006D34B4" w:rsidP="006D34B4">
            <w:pPr>
              <w:shd w:val="clear" w:color="auto" w:fill="FFFFFF"/>
              <w:ind w:firstLine="601"/>
              <w:jc w:val="both"/>
              <w:textAlignment w:val="baseline"/>
              <w:rPr>
                <w:sz w:val="24"/>
                <w:szCs w:val="24"/>
              </w:rPr>
            </w:pPr>
            <w:r>
              <w:rPr>
                <w:sz w:val="24"/>
                <w:szCs w:val="24"/>
              </w:rPr>
              <w:t>При этом не являются нарушениями требований, установленных настоящей статьей:</w:t>
            </w:r>
          </w:p>
          <w:p w:rsidR="006D34B4" w:rsidRDefault="006D34B4" w:rsidP="006D34B4">
            <w:pPr>
              <w:shd w:val="clear" w:color="auto" w:fill="FFFFFF"/>
              <w:ind w:firstLine="601"/>
              <w:jc w:val="both"/>
              <w:textAlignment w:val="baseline"/>
              <w:rPr>
                <w:sz w:val="24"/>
                <w:szCs w:val="24"/>
              </w:rPr>
            </w:pPr>
            <w:bookmarkStart w:id="5" w:name="SUB4280501"/>
            <w:bookmarkEnd w:id="5"/>
            <w:proofErr w:type="gramStart"/>
            <w:r>
              <w:rPr>
                <w:sz w:val="24"/>
                <w:szCs w:val="24"/>
              </w:rPr>
              <w:t>1) реализация мяса и мясных продуктов, полученных в результате вынужденного забоя животных, указанных в подпунктах 9) и 10) части первой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roofErr w:type="gramEnd"/>
          </w:p>
          <w:p w:rsidR="006D34B4" w:rsidRDefault="006D34B4" w:rsidP="006D34B4">
            <w:pPr>
              <w:ind w:firstLine="601"/>
              <w:jc w:val="both"/>
              <w:rPr>
                <w:sz w:val="24"/>
                <w:szCs w:val="24"/>
              </w:rPr>
            </w:pPr>
            <w:bookmarkStart w:id="6" w:name="SUB4280502"/>
            <w:bookmarkEnd w:id="6"/>
            <w:r>
              <w:rPr>
                <w:sz w:val="24"/>
                <w:szCs w:val="24"/>
              </w:rPr>
              <w:t xml:space="preserve">2) снятие с регистрационного учета по налогу на добавленную стоимость после даты принятия на учет импортированных товаров, определенной в соответствии со </w:t>
            </w:r>
            <w:bookmarkStart w:id="7" w:name="SUB1006049272_2"/>
            <w:r>
              <w:rPr>
                <w:sz w:val="24"/>
                <w:szCs w:val="24"/>
              </w:rPr>
              <w:fldChar w:fldCharType="begin"/>
            </w:r>
            <w:r>
              <w:rPr>
                <w:sz w:val="24"/>
                <w:szCs w:val="24"/>
              </w:rPr>
              <w:instrText xml:space="preserve"> HYPERLINK "http://online.zakon.kz/Document/?doc_id=36148637" \l "sub_id=4420000" \t "_parent" </w:instrText>
            </w:r>
            <w:r>
              <w:rPr>
                <w:sz w:val="24"/>
                <w:szCs w:val="24"/>
              </w:rPr>
              <w:fldChar w:fldCharType="separate"/>
            </w:r>
            <w:r>
              <w:rPr>
                <w:rStyle w:val="a6"/>
                <w:sz w:val="24"/>
                <w:szCs w:val="24"/>
              </w:rPr>
              <w:t>статьей 442</w:t>
            </w:r>
            <w:bookmarkEnd w:id="7"/>
            <w:r>
              <w:rPr>
                <w:sz w:val="24"/>
                <w:szCs w:val="24"/>
              </w:rPr>
              <w:fldChar w:fldCharType="end"/>
            </w:r>
            <w:r>
              <w:rPr>
                <w:sz w:val="24"/>
                <w:szCs w:val="24"/>
              </w:rPr>
              <w:t xml:space="preserve"> настоящего Кодекса;</w:t>
            </w:r>
          </w:p>
          <w:p w:rsidR="006D34B4" w:rsidRDefault="006D34B4" w:rsidP="006D34B4">
            <w:pPr>
              <w:ind w:firstLine="504"/>
              <w:jc w:val="both"/>
              <w:rPr>
                <w:b/>
                <w:sz w:val="24"/>
                <w:szCs w:val="24"/>
              </w:rPr>
            </w:pPr>
            <w:r>
              <w:rPr>
                <w:b/>
                <w:sz w:val="24"/>
                <w:szCs w:val="24"/>
              </w:rPr>
              <w:t>3) отсутствует.</w:t>
            </w:r>
          </w:p>
          <w:p w:rsidR="006D34B4" w:rsidRDefault="006D34B4" w:rsidP="006D34B4">
            <w:pPr>
              <w:ind w:firstLine="601"/>
              <w:jc w:val="both"/>
              <w:rPr>
                <w:b/>
                <w:sz w:val="24"/>
                <w:szCs w:val="24"/>
                <w:lang w:eastAsia="en-US"/>
              </w:rPr>
            </w:pPr>
          </w:p>
        </w:tc>
        <w:tc>
          <w:tcPr>
            <w:tcW w:w="3402" w:type="dxa"/>
          </w:tcPr>
          <w:p w:rsidR="006D34B4" w:rsidRDefault="006D34B4" w:rsidP="006D34B4">
            <w:pPr>
              <w:shd w:val="clear" w:color="auto" w:fill="FFFFFF"/>
              <w:ind w:firstLine="504"/>
              <w:jc w:val="both"/>
              <w:textAlignment w:val="baseline"/>
              <w:rPr>
                <w:b/>
                <w:sz w:val="24"/>
                <w:szCs w:val="24"/>
              </w:rPr>
            </w:pPr>
            <w:r>
              <w:rPr>
                <w:b/>
                <w:sz w:val="24"/>
                <w:szCs w:val="24"/>
              </w:rPr>
              <w:lastRenderedPageBreak/>
              <w:t>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w:t>
            </w:r>
          </w:p>
          <w:p w:rsidR="006D34B4" w:rsidRDefault="006D34B4" w:rsidP="006D34B4">
            <w:pPr>
              <w:shd w:val="clear" w:color="auto" w:fill="FFFFFF"/>
              <w:ind w:firstLine="504"/>
              <w:jc w:val="both"/>
              <w:textAlignment w:val="baseline"/>
              <w:rPr>
                <w:sz w:val="24"/>
                <w:szCs w:val="24"/>
              </w:rPr>
            </w:pPr>
            <w:r>
              <w:rPr>
                <w:sz w:val="24"/>
                <w:szCs w:val="24"/>
              </w:rPr>
              <w:t>5.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определенном налоговым законодательством Республики Казахстан.</w:t>
            </w:r>
          </w:p>
          <w:p w:rsidR="006D34B4" w:rsidRDefault="006D34B4" w:rsidP="006D34B4">
            <w:pPr>
              <w:shd w:val="clear" w:color="auto" w:fill="FFFFFF"/>
              <w:ind w:firstLine="504"/>
              <w:jc w:val="both"/>
              <w:textAlignment w:val="baseline"/>
              <w:rPr>
                <w:sz w:val="24"/>
                <w:szCs w:val="24"/>
              </w:rPr>
            </w:pPr>
            <w:proofErr w:type="gramStart"/>
            <w:r>
              <w:rPr>
                <w:sz w:val="24"/>
                <w:szCs w:val="24"/>
              </w:rPr>
              <w:t xml:space="preserve">В случае нарушения в течение пяти лет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w:t>
            </w:r>
            <w:r>
              <w:rPr>
                <w:sz w:val="24"/>
                <w:szCs w:val="24"/>
              </w:rPr>
              <w:lastRenderedPageBreak/>
              <w:t>определены налоговым законодательством Республики Казахстан.</w:t>
            </w:r>
            <w:proofErr w:type="gramEnd"/>
          </w:p>
          <w:p w:rsidR="006D34B4" w:rsidRDefault="006D34B4" w:rsidP="006D34B4">
            <w:pPr>
              <w:shd w:val="clear" w:color="auto" w:fill="FFFFFF"/>
              <w:ind w:firstLine="504"/>
              <w:jc w:val="both"/>
              <w:textAlignment w:val="baseline"/>
              <w:rPr>
                <w:sz w:val="24"/>
                <w:szCs w:val="24"/>
              </w:rPr>
            </w:pPr>
            <w:r>
              <w:rPr>
                <w:sz w:val="24"/>
                <w:szCs w:val="24"/>
              </w:rPr>
              <w:t>При этом не являются нарушениями требований, установленных настоящей статьей:</w:t>
            </w:r>
          </w:p>
          <w:p w:rsidR="006D34B4" w:rsidRDefault="006D34B4" w:rsidP="006D34B4">
            <w:pPr>
              <w:shd w:val="clear" w:color="auto" w:fill="FFFFFF"/>
              <w:ind w:firstLine="504"/>
              <w:jc w:val="both"/>
              <w:textAlignment w:val="baseline"/>
              <w:rPr>
                <w:sz w:val="24"/>
                <w:szCs w:val="24"/>
              </w:rPr>
            </w:pPr>
            <w:proofErr w:type="gramStart"/>
            <w:r>
              <w:rPr>
                <w:sz w:val="24"/>
                <w:szCs w:val="24"/>
              </w:rPr>
              <w:t>1) реализация мяса и мясных продуктов, полученных в результате вынужденного забоя животных, указанных в подпунктах 9) и 10) части первой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roofErr w:type="gramEnd"/>
          </w:p>
          <w:p w:rsidR="006D34B4" w:rsidRDefault="006D34B4" w:rsidP="006D34B4">
            <w:pPr>
              <w:ind w:firstLine="504"/>
              <w:jc w:val="both"/>
              <w:rPr>
                <w:sz w:val="24"/>
                <w:szCs w:val="24"/>
              </w:rPr>
            </w:pPr>
            <w:r>
              <w:rPr>
                <w:sz w:val="24"/>
                <w:szCs w:val="24"/>
              </w:rPr>
              <w:t xml:space="preserve">2) снятие с регистрационного учета по налогу на добавленную стоимость после даты принятия на учет импортированных товаров, определенной в соответствии со </w:t>
            </w:r>
            <w:hyperlink r:id="rId9" w:anchor="sub_id=4420000" w:tgtFrame="_parent" w:history="1">
              <w:r>
                <w:rPr>
                  <w:rStyle w:val="a6"/>
                  <w:sz w:val="24"/>
                  <w:szCs w:val="24"/>
                </w:rPr>
                <w:t>статьей 442</w:t>
              </w:r>
            </w:hyperlink>
            <w:r>
              <w:rPr>
                <w:sz w:val="24"/>
                <w:szCs w:val="24"/>
              </w:rPr>
              <w:t xml:space="preserve"> настоящего Кодекса;</w:t>
            </w:r>
          </w:p>
          <w:p w:rsidR="006D34B4" w:rsidRDefault="006D34B4" w:rsidP="006D34B4">
            <w:pPr>
              <w:ind w:firstLine="504"/>
              <w:jc w:val="both"/>
              <w:rPr>
                <w:b/>
                <w:sz w:val="24"/>
                <w:szCs w:val="24"/>
              </w:rPr>
            </w:pPr>
            <w:r>
              <w:rPr>
                <w:b/>
                <w:sz w:val="24"/>
                <w:szCs w:val="24"/>
              </w:rPr>
              <w:t xml:space="preserve">3) выбытие (списание) товара   в результате аварии, крушения и (или) неисправности,  при наличии акта  независимого </w:t>
            </w:r>
            <w:r>
              <w:rPr>
                <w:b/>
                <w:sz w:val="24"/>
                <w:szCs w:val="24"/>
              </w:rPr>
              <w:lastRenderedPageBreak/>
              <w:t>подтверждения о невозможности восстановления указанного товара.</w:t>
            </w:r>
          </w:p>
          <w:p w:rsidR="006D34B4" w:rsidRDefault="006D34B4" w:rsidP="006D34B4">
            <w:pPr>
              <w:jc w:val="both"/>
              <w:rPr>
                <w:b/>
                <w:sz w:val="24"/>
                <w:szCs w:val="24"/>
                <w:lang w:eastAsia="en-US"/>
              </w:rPr>
            </w:pPr>
          </w:p>
        </w:tc>
        <w:tc>
          <w:tcPr>
            <w:tcW w:w="3543" w:type="dxa"/>
          </w:tcPr>
          <w:p w:rsidR="006D34B4" w:rsidRDefault="006D34B4" w:rsidP="006D34B4">
            <w:pPr>
              <w:jc w:val="both"/>
              <w:rPr>
                <w:sz w:val="24"/>
                <w:szCs w:val="24"/>
              </w:rPr>
            </w:pPr>
            <w:r>
              <w:rPr>
                <w:sz w:val="24"/>
                <w:szCs w:val="24"/>
              </w:rPr>
              <w:lastRenderedPageBreak/>
              <w:t xml:space="preserve">Выбытие актива в случае аварии или крушения не позволяет использовать актив для целей его реализации, то есть у данного актива исчезает его потребительская стоимость, которая могла бы стать объектом обложения НДС.  </w:t>
            </w:r>
          </w:p>
          <w:p w:rsidR="006D34B4" w:rsidRDefault="006D34B4" w:rsidP="006D34B4">
            <w:pPr>
              <w:jc w:val="both"/>
              <w:rPr>
                <w:sz w:val="24"/>
                <w:szCs w:val="24"/>
                <w:lang w:eastAsia="en-US"/>
              </w:rPr>
            </w:pPr>
            <w:r>
              <w:rPr>
                <w:sz w:val="24"/>
                <w:szCs w:val="24"/>
              </w:rPr>
              <w:t xml:space="preserve">Соответственно, данную ситуацию следует рассматривать как полное использование актива в процессе производства товаров, работ, услуг. Такие активы не могут создавать конкуренцию на внутреннем рынке РК, так как отсутствует их потребительская стоимость. </w:t>
            </w:r>
            <w:proofErr w:type="gramStart"/>
            <w:r>
              <w:rPr>
                <w:sz w:val="24"/>
                <w:szCs w:val="24"/>
              </w:rPr>
              <w:t>Следовательно</w:t>
            </w:r>
            <w:proofErr w:type="gramEnd"/>
            <w:r>
              <w:rPr>
                <w:sz w:val="24"/>
                <w:szCs w:val="24"/>
              </w:rPr>
              <w:t xml:space="preserve"> нет объекта обложения НДС. </w:t>
            </w:r>
          </w:p>
        </w:tc>
        <w:tc>
          <w:tcPr>
            <w:tcW w:w="2835" w:type="dxa"/>
          </w:tcPr>
          <w:p w:rsidR="006D34B4" w:rsidRPr="00123597" w:rsidRDefault="004D52A2" w:rsidP="006D34B4">
            <w:pPr>
              <w:jc w:val="both"/>
              <w:rPr>
                <w:rFonts w:eastAsiaTheme="minorEastAsia"/>
                <w:bCs/>
                <w:sz w:val="24"/>
                <w:szCs w:val="24"/>
              </w:rPr>
            </w:pPr>
            <w:r>
              <w:rPr>
                <w:rFonts w:eastAsiaTheme="minorEastAsia"/>
                <w:bCs/>
                <w:sz w:val="24"/>
                <w:szCs w:val="24"/>
              </w:rPr>
              <w:t>Эйр Астана, Евразийская группа</w:t>
            </w:r>
            <w:bookmarkStart w:id="8" w:name="_GoBack"/>
            <w:bookmarkEnd w:id="8"/>
          </w:p>
        </w:tc>
      </w:tr>
    </w:tbl>
    <w:p w:rsidR="00E6370E" w:rsidRPr="003D6E13" w:rsidRDefault="00E6370E" w:rsidP="0068146D">
      <w:pPr>
        <w:rPr>
          <w:sz w:val="22"/>
          <w:szCs w:val="22"/>
        </w:rPr>
      </w:pPr>
    </w:p>
    <w:sectPr w:rsidR="00E6370E" w:rsidRPr="003D6E13" w:rsidSect="001F19AB">
      <w:footerReference w:type="default" r:id="rId10"/>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6FC" w:rsidRDefault="00E956FC" w:rsidP="001E03A3">
      <w:r>
        <w:separator/>
      </w:r>
    </w:p>
  </w:endnote>
  <w:endnote w:type="continuationSeparator" w:id="0">
    <w:p w:rsidR="00E956FC" w:rsidRDefault="00E956FC" w:rsidP="001E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920930"/>
      <w:docPartObj>
        <w:docPartGallery w:val="Page Numbers (Bottom of Page)"/>
        <w:docPartUnique/>
      </w:docPartObj>
    </w:sdtPr>
    <w:sdtEndPr/>
    <w:sdtContent>
      <w:p w:rsidR="001E03A3" w:rsidRDefault="001E03A3">
        <w:pPr>
          <w:pStyle w:val="a4"/>
          <w:jc w:val="right"/>
        </w:pPr>
        <w:r>
          <w:fldChar w:fldCharType="begin"/>
        </w:r>
        <w:r>
          <w:instrText>PAGE   \* MERGEFORMAT</w:instrText>
        </w:r>
        <w:r>
          <w:fldChar w:fldCharType="separate"/>
        </w:r>
        <w:r w:rsidR="004D52A2">
          <w:rPr>
            <w:noProof/>
          </w:rPr>
          <w:t>1</w:t>
        </w:r>
        <w:r>
          <w:fldChar w:fldCharType="end"/>
        </w:r>
      </w:p>
    </w:sdtContent>
  </w:sdt>
  <w:p w:rsidR="001E03A3" w:rsidRDefault="001E03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6FC" w:rsidRDefault="00E956FC" w:rsidP="001E03A3">
      <w:r>
        <w:separator/>
      </w:r>
    </w:p>
  </w:footnote>
  <w:footnote w:type="continuationSeparator" w:id="0">
    <w:p w:rsidR="00E956FC" w:rsidRDefault="00E956FC" w:rsidP="001E0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04DD"/>
    <w:multiLevelType w:val="hybridMultilevel"/>
    <w:tmpl w:val="EEB4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05D0A"/>
    <w:multiLevelType w:val="hybridMultilevel"/>
    <w:tmpl w:val="7F4ADA60"/>
    <w:lvl w:ilvl="0" w:tplc="6CDCB51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29B41349"/>
    <w:multiLevelType w:val="hybridMultilevel"/>
    <w:tmpl w:val="B1E66680"/>
    <w:lvl w:ilvl="0" w:tplc="844E28E2">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nsid w:val="498F2BA7"/>
    <w:multiLevelType w:val="hybridMultilevel"/>
    <w:tmpl w:val="CA0CB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A028A"/>
    <w:multiLevelType w:val="hybridMultilevel"/>
    <w:tmpl w:val="1F1CC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61294E"/>
    <w:multiLevelType w:val="hybridMultilevel"/>
    <w:tmpl w:val="3910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102218"/>
    <w:multiLevelType w:val="hybridMultilevel"/>
    <w:tmpl w:val="72D6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654689"/>
    <w:multiLevelType w:val="hybridMultilevel"/>
    <w:tmpl w:val="F9EA23B2"/>
    <w:lvl w:ilvl="0" w:tplc="844E28E2">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69D13724"/>
    <w:multiLevelType w:val="hybridMultilevel"/>
    <w:tmpl w:val="3FD2C82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3874E2A"/>
    <w:multiLevelType w:val="hybridMultilevel"/>
    <w:tmpl w:val="D46A7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101AF9"/>
    <w:multiLevelType w:val="hybridMultilevel"/>
    <w:tmpl w:val="B0E0F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653579"/>
    <w:multiLevelType w:val="hybridMultilevel"/>
    <w:tmpl w:val="A2FE6E40"/>
    <w:lvl w:ilvl="0" w:tplc="844E28E2">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8"/>
  </w:num>
  <w:num w:numId="2">
    <w:abstractNumId w:val="7"/>
  </w:num>
  <w:num w:numId="3">
    <w:abstractNumId w:val="2"/>
  </w:num>
  <w:num w:numId="4">
    <w:abstractNumId w:val="10"/>
  </w:num>
  <w:num w:numId="5">
    <w:abstractNumId w:val="11"/>
  </w:num>
  <w:num w:numId="6">
    <w:abstractNumId w:val="5"/>
  </w:num>
  <w:num w:numId="7">
    <w:abstractNumId w:val="1"/>
  </w:num>
  <w:num w:numId="8">
    <w:abstractNumId w:val="0"/>
  </w:num>
  <w:num w:numId="9">
    <w:abstractNumId w:val="4"/>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65"/>
    <w:rsid w:val="00007E06"/>
    <w:rsid w:val="000446AD"/>
    <w:rsid w:val="00053F68"/>
    <w:rsid w:val="000826A6"/>
    <w:rsid w:val="00093D07"/>
    <w:rsid w:val="000A385D"/>
    <w:rsid w:val="000C06BC"/>
    <w:rsid w:val="000C4BDA"/>
    <w:rsid w:val="000D54CB"/>
    <w:rsid w:val="00115673"/>
    <w:rsid w:val="00123597"/>
    <w:rsid w:val="00131741"/>
    <w:rsid w:val="00141C9C"/>
    <w:rsid w:val="0017750B"/>
    <w:rsid w:val="001B1730"/>
    <w:rsid w:val="001D5810"/>
    <w:rsid w:val="001E03A3"/>
    <w:rsid w:val="001E1BF1"/>
    <w:rsid w:val="001F19AB"/>
    <w:rsid w:val="001F3BB5"/>
    <w:rsid w:val="001F4207"/>
    <w:rsid w:val="00215A36"/>
    <w:rsid w:val="00217743"/>
    <w:rsid w:val="00220EAB"/>
    <w:rsid w:val="00233FCA"/>
    <w:rsid w:val="002615E3"/>
    <w:rsid w:val="002652F3"/>
    <w:rsid w:val="00291665"/>
    <w:rsid w:val="002B4CFD"/>
    <w:rsid w:val="002E13A1"/>
    <w:rsid w:val="003442B2"/>
    <w:rsid w:val="00353A85"/>
    <w:rsid w:val="00360048"/>
    <w:rsid w:val="00381F3B"/>
    <w:rsid w:val="003B7B59"/>
    <w:rsid w:val="003D6E13"/>
    <w:rsid w:val="003E0130"/>
    <w:rsid w:val="003E23C2"/>
    <w:rsid w:val="004749DF"/>
    <w:rsid w:val="004830EA"/>
    <w:rsid w:val="00494F9A"/>
    <w:rsid w:val="004B76E3"/>
    <w:rsid w:val="004C1D23"/>
    <w:rsid w:val="004D52A2"/>
    <w:rsid w:val="004D7A5B"/>
    <w:rsid w:val="004E3307"/>
    <w:rsid w:val="00523646"/>
    <w:rsid w:val="005308C9"/>
    <w:rsid w:val="005618BA"/>
    <w:rsid w:val="00577683"/>
    <w:rsid w:val="005A2B46"/>
    <w:rsid w:val="005B2D86"/>
    <w:rsid w:val="005C7B25"/>
    <w:rsid w:val="005E2191"/>
    <w:rsid w:val="005E4457"/>
    <w:rsid w:val="00603558"/>
    <w:rsid w:val="00605720"/>
    <w:rsid w:val="00605736"/>
    <w:rsid w:val="0068146D"/>
    <w:rsid w:val="006D34B4"/>
    <w:rsid w:val="006D7F82"/>
    <w:rsid w:val="006F312E"/>
    <w:rsid w:val="00760765"/>
    <w:rsid w:val="007611B8"/>
    <w:rsid w:val="008001EB"/>
    <w:rsid w:val="008749D1"/>
    <w:rsid w:val="00882FD5"/>
    <w:rsid w:val="008A3CD0"/>
    <w:rsid w:val="008C0783"/>
    <w:rsid w:val="008C48BC"/>
    <w:rsid w:val="008D2553"/>
    <w:rsid w:val="008D2BE7"/>
    <w:rsid w:val="008D4DC1"/>
    <w:rsid w:val="008D5BF8"/>
    <w:rsid w:val="00903571"/>
    <w:rsid w:val="00987A5B"/>
    <w:rsid w:val="0099451D"/>
    <w:rsid w:val="009C215F"/>
    <w:rsid w:val="009E73B7"/>
    <w:rsid w:val="009F399E"/>
    <w:rsid w:val="009F5C8E"/>
    <w:rsid w:val="00A17C1D"/>
    <w:rsid w:val="00A23079"/>
    <w:rsid w:val="00A37FA1"/>
    <w:rsid w:val="00A61BF0"/>
    <w:rsid w:val="00A70E97"/>
    <w:rsid w:val="00A73E11"/>
    <w:rsid w:val="00A86238"/>
    <w:rsid w:val="00A9285A"/>
    <w:rsid w:val="00AA57C5"/>
    <w:rsid w:val="00AC478E"/>
    <w:rsid w:val="00B45FD7"/>
    <w:rsid w:val="00B91EF8"/>
    <w:rsid w:val="00B94BE1"/>
    <w:rsid w:val="00BC0A06"/>
    <w:rsid w:val="00BD0DA7"/>
    <w:rsid w:val="00BD7A9C"/>
    <w:rsid w:val="00C04CFC"/>
    <w:rsid w:val="00C561CF"/>
    <w:rsid w:val="00C56F39"/>
    <w:rsid w:val="00CB598D"/>
    <w:rsid w:val="00CB5DF3"/>
    <w:rsid w:val="00CC5DAC"/>
    <w:rsid w:val="00CC6E8E"/>
    <w:rsid w:val="00D5595A"/>
    <w:rsid w:val="00DA43E5"/>
    <w:rsid w:val="00DA7EF3"/>
    <w:rsid w:val="00DC00CC"/>
    <w:rsid w:val="00DC78F3"/>
    <w:rsid w:val="00E04E6A"/>
    <w:rsid w:val="00E10E68"/>
    <w:rsid w:val="00E22290"/>
    <w:rsid w:val="00E313E7"/>
    <w:rsid w:val="00E33458"/>
    <w:rsid w:val="00E3661C"/>
    <w:rsid w:val="00E4173F"/>
    <w:rsid w:val="00E56FDD"/>
    <w:rsid w:val="00E6370E"/>
    <w:rsid w:val="00E91E8F"/>
    <w:rsid w:val="00E956FC"/>
    <w:rsid w:val="00EA22B8"/>
    <w:rsid w:val="00EB50E4"/>
    <w:rsid w:val="00EB76C1"/>
    <w:rsid w:val="00EC1427"/>
    <w:rsid w:val="00F06E15"/>
    <w:rsid w:val="00F108EF"/>
    <w:rsid w:val="00F33259"/>
    <w:rsid w:val="00F45603"/>
    <w:rsid w:val="00F57EA0"/>
    <w:rsid w:val="00F73C53"/>
    <w:rsid w:val="00F83EF4"/>
    <w:rsid w:val="00FD1AD8"/>
    <w:rsid w:val="00FD1F19"/>
    <w:rsid w:val="00FF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91665"/>
    <w:pPr>
      <w:tabs>
        <w:tab w:val="center" w:pos="4677"/>
        <w:tab w:val="right" w:pos="9355"/>
      </w:tabs>
    </w:pPr>
    <w:rPr>
      <w:sz w:val="24"/>
      <w:szCs w:val="24"/>
    </w:rPr>
  </w:style>
  <w:style w:type="character" w:customStyle="1" w:styleId="a5">
    <w:name w:val="Нижний колонтитул Знак"/>
    <w:basedOn w:val="a0"/>
    <w:link w:val="a4"/>
    <w:uiPriority w:val="99"/>
    <w:rsid w:val="00291665"/>
    <w:rPr>
      <w:rFonts w:ascii="Times New Roman" w:eastAsia="Times New Roman" w:hAnsi="Times New Roman" w:cs="Times New Roman"/>
      <w:sz w:val="24"/>
      <w:szCs w:val="24"/>
      <w:lang w:eastAsia="ru-RU"/>
    </w:rPr>
  </w:style>
  <w:style w:type="character" w:customStyle="1" w:styleId="s1">
    <w:name w:val="s1"/>
    <w:rsid w:val="00291665"/>
    <w:rPr>
      <w:rFonts w:ascii="Times New Roman" w:hAnsi="Times New Roman" w:cs="Times New Roman"/>
      <w:b/>
      <w:bCs/>
      <w:color w:val="000000"/>
      <w:sz w:val="28"/>
      <w:szCs w:val="28"/>
      <w:u w:val="none"/>
      <w:effect w:val="none"/>
    </w:rPr>
  </w:style>
  <w:style w:type="character" w:customStyle="1" w:styleId="s0">
    <w:name w:val="s0"/>
    <w:basedOn w:val="a0"/>
    <w:rsid w:val="00EA22B8"/>
    <w:rPr>
      <w:rFonts w:ascii="Times New Roman" w:hAnsi="Times New Roman" w:cs="Times New Roman" w:hint="default"/>
      <w:b w:val="0"/>
      <w:bCs w:val="0"/>
      <w:i w:val="0"/>
      <w:iCs w:val="0"/>
      <w:strike w:val="0"/>
      <w:dstrike w:val="0"/>
      <w:color w:val="000000"/>
      <w:sz w:val="20"/>
      <w:szCs w:val="20"/>
      <w:u w:val="none"/>
      <w:effect w:val="none"/>
    </w:rPr>
  </w:style>
  <w:style w:type="character" w:styleId="a6">
    <w:name w:val="Hyperlink"/>
    <w:basedOn w:val="a0"/>
    <w:uiPriority w:val="99"/>
    <w:semiHidden/>
    <w:unhideWhenUsed/>
    <w:rsid w:val="005618BA"/>
    <w:rPr>
      <w:rFonts w:ascii="Times New Roman" w:hAnsi="Times New Roman" w:cs="Times New Roman" w:hint="default"/>
      <w:b/>
      <w:bCs/>
      <w:i w:val="0"/>
      <w:iCs w:val="0"/>
      <w:color w:val="000080"/>
      <w:sz w:val="20"/>
      <w:szCs w:val="20"/>
      <w:u w:val="single"/>
    </w:rPr>
  </w:style>
  <w:style w:type="paragraph" w:styleId="a7">
    <w:name w:val="List Paragraph"/>
    <w:aliases w:val="strich,2nd Tier Header,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
    <w:basedOn w:val="a"/>
    <w:link w:val="a8"/>
    <w:uiPriority w:val="34"/>
    <w:qFormat/>
    <w:rsid w:val="00F06E15"/>
    <w:pPr>
      <w:ind w:left="720"/>
      <w:contextualSpacing/>
    </w:pPr>
  </w:style>
  <w:style w:type="paragraph" w:customStyle="1" w:styleId="j13">
    <w:name w:val="j13"/>
    <w:basedOn w:val="a"/>
    <w:rsid w:val="00BD7A9C"/>
    <w:pPr>
      <w:spacing w:before="100" w:beforeAutospacing="1" w:after="100" w:afterAutospacing="1"/>
    </w:pPr>
    <w:rPr>
      <w:sz w:val="24"/>
      <w:szCs w:val="24"/>
    </w:rPr>
  </w:style>
  <w:style w:type="character" w:customStyle="1" w:styleId="s2">
    <w:name w:val="s2"/>
    <w:basedOn w:val="a0"/>
    <w:rsid w:val="00E22290"/>
    <w:rPr>
      <w:color w:val="000080"/>
    </w:rPr>
  </w:style>
  <w:style w:type="paragraph" w:styleId="a9">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Знак Зн"/>
    <w:basedOn w:val="a"/>
    <w:link w:val="aa"/>
    <w:uiPriority w:val="99"/>
    <w:qFormat/>
    <w:rsid w:val="00F33259"/>
    <w:pPr>
      <w:spacing w:before="100" w:beforeAutospacing="1" w:after="100" w:afterAutospacing="1"/>
    </w:pPr>
    <w:rPr>
      <w:sz w:val="24"/>
      <w:szCs w:val="24"/>
    </w:rPr>
  </w:style>
  <w:style w:type="character" w:customStyle="1" w:styleId="aa">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9"/>
    <w:uiPriority w:val="99"/>
    <w:locked/>
    <w:rsid w:val="00F33259"/>
    <w:rPr>
      <w:rFonts w:ascii="Times New Roman" w:eastAsia="Times New Roman" w:hAnsi="Times New Roman" w:cs="Times New Roman"/>
      <w:sz w:val="24"/>
      <w:szCs w:val="24"/>
      <w:lang w:eastAsia="ru-RU"/>
    </w:rPr>
  </w:style>
  <w:style w:type="character" w:customStyle="1" w:styleId="a8">
    <w:name w:val="Абзац списка Знак"/>
    <w:aliases w:val="strich Знак,2nd Tier Header Знак,маркированный Знак,Citation List Знак,Heading1 Знак,Colorful List - Accent 11 Знак,Colorful List - Accent 11CxSpLast Знак,H1-1 Знак,Заголовок3 Знак,it_List1 Знак,ТЗ список Знак,название табл/рис Знак"/>
    <w:link w:val="a7"/>
    <w:uiPriority w:val="34"/>
    <w:qFormat/>
    <w:locked/>
    <w:rsid w:val="00605736"/>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605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05736"/>
    <w:rPr>
      <w:rFonts w:ascii="Courier New" w:eastAsia="Times New Roman" w:hAnsi="Courier New" w:cs="Courier New"/>
      <w:sz w:val="20"/>
      <w:szCs w:val="20"/>
      <w:lang w:eastAsia="ru-RU"/>
    </w:rPr>
  </w:style>
  <w:style w:type="paragraph" w:styleId="ab">
    <w:name w:val="header"/>
    <w:basedOn w:val="a"/>
    <w:link w:val="ac"/>
    <w:uiPriority w:val="99"/>
    <w:unhideWhenUsed/>
    <w:rsid w:val="001E03A3"/>
    <w:pPr>
      <w:tabs>
        <w:tab w:val="center" w:pos="4677"/>
        <w:tab w:val="right" w:pos="9355"/>
      </w:tabs>
    </w:pPr>
  </w:style>
  <w:style w:type="character" w:customStyle="1" w:styleId="ac">
    <w:name w:val="Верхний колонтитул Знак"/>
    <w:basedOn w:val="a0"/>
    <w:link w:val="ab"/>
    <w:uiPriority w:val="99"/>
    <w:rsid w:val="001E03A3"/>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123597"/>
    <w:rPr>
      <w:rFonts w:ascii="Tahoma" w:hAnsi="Tahoma" w:cs="Tahoma"/>
      <w:sz w:val="16"/>
      <w:szCs w:val="16"/>
    </w:rPr>
  </w:style>
  <w:style w:type="character" w:customStyle="1" w:styleId="ae">
    <w:name w:val="Текст выноски Знак"/>
    <w:basedOn w:val="a0"/>
    <w:link w:val="ad"/>
    <w:uiPriority w:val="99"/>
    <w:semiHidden/>
    <w:rsid w:val="001235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91665"/>
    <w:pPr>
      <w:tabs>
        <w:tab w:val="center" w:pos="4677"/>
        <w:tab w:val="right" w:pos="9355"/>
      </w:tabs>
    </w:pPr>
    <w:rPr>
      <w:sz w:val="24"/>
      <w:szCs w:val="24"/>
    </w:rPr>
  </w:style>
  <w:style w:type="character" w:customStyle="1" w:styleId="a5">
    <w:name w:val="Нижний колонтитул Знак"/>
    <w:basedOn w:val="a0"/>
    <w:link w:val="a4"/>
    <w:uiPriority w:val="99"/>
    <w:rsid w:val="00291665"/>
    <w:rPr>
      <w:rFonts w:ascii="Times New Roman" w:eastAsia="Times New Roman" w:hAnsi="Times New Roman" w:cs="Times New Roman"/>
      <w:sz w:val="24"/>
      <w:szCs w:val="24"/>
      <w:lang w:eastAsia="ru-RU"/>
    </w:rPr>
  </w:style>
  <w:style w:type="character" w:customStyle="1" w:styleId="s1">
    <w:name w:val="s1"/>
    <w:rsid w:val="00291665"/>
    <w:rPr>
      <w:rFonts w:ascii="Times New Roman" w:hAnsi="Times New Roman" w:cs="Times New Roman"/>
      <w:b/>
      <w:bCs/>
      <w:color w:val="000000"/>
      <w:sz w:val="28"/>
      <w:szCs w:val="28"/>
      <w:u w:val="none"/>
      <w:effect w:val="none"/>
    </w:rPr>
  </w:style>
  <w:style w:type="character" w:customStyle="1" w:styleId="s0">
    <w:name w:val="s0"/>
    <w:basedOn w:val="a0"/>
    <w:rsid w:val="00EA22B8"/>
    <w:rPr>
      <w:rFonts w:ascii="Times New Roman" w:hAnsi="Times New Roman" w:cs="Times New Roman" w:hint="default"/>
      <w:b w:val="0"/>
      <w:bCs w:val="0"/>
      <w:i w:val="0"/>
      <w:iCs w:val="0"/>
      <w:strike w:val="0"/>
      <w:dstrike w:val="0"/>
      <w:color w:val="000000"/>
      <w:sz w:val="20"/>
      <w:szCs w:val="20"/>
      <w:u w:val="none"/>
      <w:effect w:val="none"/>
    </w:rPr>
  </w:style>
  <w:style w:type="character" w:styleId="a6">
    <w:name w:val="Hyperlink"/>
    <w:basedOn w:val="a0"/>
    <w:uiPriority w:val="99"/>
    <w:semiHidden/>
    <w:unhideWhenUsed/>
    <w:rsid w:val="005618BA"/>
    <w:rPr>
      <w:rFonts w:ascii="Times New Roman" w:hAnsi="Times New Roman" w:cs="Times New Roman" w:hint="default"/>
      <w:b/>
      <w:bCs/>
      <w:i w:val="0"/>
      <w:iCs w:val="0"/>
      <w:color w:val="000080"/>
      <w:sz w:val="20"/>
      <w:szCs w:val="20"/>
      <w:u w:val="single"/>
    </w:rPr>
  </w:style>
  <w:style w:type="paragraph" w:styleId="a7">
    <w:name w:val="List Paragraph"/>
    <w:aliases w:val="strich,2nd Tier Header,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
    <w:basedOn w:val="a"/>
    <w:link w:val="a8"/>
    <w:uiPriority w:val="34"/>
    <w:qFormat/>
    <w:rsid w:val="00F06E15"/>
    <w:pPr>
      <w:ind w:left="720"/>
      <w:contextualSpacing/>
    </w:pPr>
  </w:style>
  <w:style w:type="paragraph" w:customStyle="1" w:styleId="j13">
    <w:name w:val="j13"/>
    <w:basedOn w:val="a"/>
    <w:rsid w:val="00BD7A9C"/>
    <w:pPr>
      <w:spacing w:before="100" w:beforeAutospacing="1" w:after="100" w:afterAutospacing="1"/>
    </w:pPr>
    <w:rPr>
      <w:sz w:val="24"/>
      <w:szCs w:val="24"/>
    </w:rPr>
  </w:style>
  <w:style w:type="character" w:customStyle="1" w:styleId="s2">
    <w:name w:val="s2"/>
    <w:basedOn w:val="a0"/>
    <w:rsid w:val="00E22290"/>
    <w:rPr>
      <w:color w:val="000080"/>
    </w:rPr>
  </w:style>
  <w:style w:type="paragraph" w:styleId="a9">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Знак Зн"/>
    <w:basedOn w:val="a"/>
    <w:link w:val="aa"/>
    <w:uiPriority w:val="99"/>
    <w:qFormat/>
    <w:rsid w:val="00F33259"/>
    <w:pPr>
      <w:spacing w:before="100" w:beforeAutospacing="1" w:after="100" w:afterAutospacing="1"/>
    </w:pPr>
    <w:rPr>
      <w:sz w:val="24"/>
      <w:szCs w:val="24"/>
    </w:rPr>
  </w:style>
  <w:style w:type="character" w:customStyle="1" w:styleId="aa">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9"/>
    <w:uiPriority w:val="99"/>
    <w:locked/>
    <w:rsid w:val="00F33259"/>
    <w:rPr>
      <w:rFonts w:ascii="Times New Roman" w:eastAsia="Times New Roman" w:hAnsi="Times New Roman" w:cs="Times New Roman"/>
      <w:sz w:val="24"/>
      <w:szCs w:val="24"/>
      <w:lang w:eastAsia="ru-RU"/>
    </w:rPr>
  </w:style>
  <w:style w:type="character" w:customStyle="1" w:styleId="a8">
    <w:name w:val="Абзац списка Знак"/>
    <w:aliases w:val="strich Знак,2nd Tier Header Знак,маркированный Знак,Citation List Знак,Heading1 Знак,Colorful List - Accent 11 Знак,Colorful List - Accent 11CxSpLast Знак,H1-1 Знак,Заголовок3 Знак,it_List1 Знак,ТЗ список Знак,название табл/рис Знак"/>
    <w:link w:val="a7"/>
    <w:uiPriority w:val="34"/>
    <w:qFormat/>
    <w:locked/>
    <w:rsid w:val="00605736"/>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605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05736"/>
    <w:rPr>
      <w:rFonts w:ascii="Courier New" w:eastAsia="Times New Roman" w:hAnsi="Courier New" w:cs="Courier New"/>
      <w:sz w:val="20"/>
      <w:szCs w:val="20"/>
      <w:lang w:eastAsia="ru-RU"/>
    </w:rPr>
  </w:style>
  <w:style w:type="paragraph" w:styleId="ab">
    <w:name w:val="header"/>
    <w:basedOn w:val="a"/>
    <w:link w:val="ac"/>
    <w:uiPriority w:val="99"/>
    <w:unhideWhenUsed/>
    <w:rsid w:val="001E03A3"/>
    <w:pPr>
      <w:tabs>
        <w:tab w:val="center" w:pos="4677"/>
        <w:tab w:val="right" w:pos="9355"/>
      </w:tabs>
    </w:pPr>
  </w:style>
  <w:style w:type="character" w:customStyle="1" w:styleId="ac">
    <w:name w:val="Верхний колонтитул Знак"/>
    <w:basedOn w:val="a0"/>
    <w:link w:val="ab"/>
    <w:uiPriority w:val="99"/>
    <w:rsid w:val="001E03A3"/>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123597"/>
    <w:rPr>
      <w:rFonts w:ascii="Tahoma" w:hAnsi="Tahoma" w:cs="Tahoma"/>
      <w:sz w:val="16"/>
      <w:szCs w:val="16"/>
    </w:rPr>
  </w:style>
  <w:style w:type="character" w:customStyle="1" w:styleId="ae">
    <w:name w:val="Текст выноски Знак"/>
    <w:basedOn w:val="a0"/>
    <w:link w:val="ad"/>
    <w:uiPriority w:val="99"/>
    <w:semiHidden/>
    <w:rsid w:val="001235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1097">
      <w:bodyDiv w:val="1"/>
      <w:marLeft w:val="0"/>
      <w:marRight w:val="0"/>
      <w:marTop w:val="0"/>
      <w:marBottom w:val="0"/>
      <w:divBdr>
        <w:top w:val="none" w:sz="0" w:space="0" w:color="auto"/>
        <w:left w:val="none" w:sz="0" w:space="0" w:color="auto"/>
        <w:bottom w:val="none" w:sz="0" w:space="0" w:color="auto"/>
        <w:right w:val="none" w:sz="0" w:space="0" w:color="auto"/>
      </w:divBdr>
    </w:div>
    <w:div w:id="154103965">
      <w:bodyDiv w:val="1"/>
      <w:marLeft w:val="0"/>
      <w:marRight w:val="0"/>
      <w:marTop w:val="0"/>
      <w:marBottom w:val="0"/>
      <w:divBdr>
        <w:top w:val="none" w:sz="0" w:space="0" w:color="auto"/>
        <w:left w:val="none" w:sz="0" w:space="0" w:color="auto"/>
        <w:bottom w:val="none" w:sz="0" w:space="0" w:color="auto"/>
        <w:right w:val="none" w:sz="0" w:space="0" w:color="auto"/>
      </w:divBdr>
    </w:div>
    <w:div w:id="253978946">
      <w:bodyDiv w:val="1"/>
      <w:marLeft w:val="0"/>
      <w:marRight w:val="0"/>
      <w:marTop w:val="0"/>
      <w:marBottom w:val="0"/>
      <w:divBdr>
        <w:top w:val="none" w:sz="0" w:space="0" w:color="auto"/>
        <w:left w:val="none" w:sz="0" w:space="0" w:color="auto"/>
        <w:bottom w:val="none" w:sz="0" w:space="0" w:color="auto"/>
        <w:right w:val="none" w:sz="0" w:space="0" w:color="auto"/>
      </w:divBdr>
    </w:div>
    <w:div w:id="306513566">
      <w:bodyDiv w:val="1"/>
      <w:marLeft w:val="0"/>
      <w:marRight w:val="0"/>
      <w:marTop w:val="0"/>
      <w:marBottom w:val="0"/>
      <w:divBdr>
        <w:top w:val="none" w:sz="0" w:space="0" w:color="auto"/>
        <w:left w:val="none" w:sz="0" w:space="0" w:color="auto"/>
        <w:bottom w:val="none" w:sz="0" w:space="0" w:color="auto"/>
        <w:right w:val="none" w:sz="0" w:space="0" w:color="auto"/>
      </w:divBdr>
    </w:div>
    <w:div w:id="337006834">
      <w:bodyDiv w:val="1"/>
      <w:marLeft w:val="0"/>
      <w:marRight w:val="0"/>
      <w:marTop w:val="0"/>
      <w:marBottom w:val="0"/>
      <w:divBdr>
        <w:top w:val="none" w:sz="0" w:space="0" w:color="auto"/>
        <w:left w:val="none" w:sz="0" w:space="0" w:color="auto"/>
        <w:bottom w:val="none" w:sz="0" w:space="0" w:color="auto"/>
        <w:right w:val="none" w:sz="0" w:space="0" w:color="auto"/>
      </w:divBdr>
    </w:div>
    <w:div w:id="542910075">
      <w:bodyDiv w:val="1"/>
      <w:marLeft w:val="0"/>
      <w:marRight w:val="0"/>
      <w:marTop w:val="0"/>
      <w:marBottom w:val="0"/>
      <w:divBdr>
        <w:top w:val="none" w:sz="0" w:space="0" w:color="auto"/>
        <w:left w:val="none" w:sz="0" w:space="0" w:color="auto"/>
        <w:bottom w:val="none" w:sz="0" w:space="0" w:color="auto"/>
        <w:right w:val="none" w:sz="0" w:space="0" w:color="auto"/>
      </w:divBdr>
    </w:div>
    <w:div w:id="640774345">
      <w:bodyDiv w:val="1"/>
      <w:marLeft w:val="0"/>
      <w:marRight w:val="0"/>
      <w:marTop w:val="0"/>
      <w:marBottom w:val="0"/>
      <w:divBdr>
        <w:top w:val="none" w:sz="0" w:space="0" w:color="auto"/>
        <w:left w:val="none" w:sz="0" w:space="0" w:color="auto"/>
        <w:bottom w:val="none" w:sz="0" w:space="0" w:color="auto"/>
        <w:right w:val="none" w:sz="0" w:space="0" w:color="auto"/>
      </w:divBdr>
    </w:div>
    <w:div w:id="672727619">
      <w:bodyDiv w:val="1"/>
      <w:marLeft w:val="0"/>
      <w:marRight w:val="0"/>
      <w:marTop w:val="0"/>
      <w:marBottom w:val="0"/>
      <w:divBdr>
        <w:top w:val="none" w:sz="0" w:space="0" w:color="auto"/>
        <w:left w:val="none" w:sz="0" w:space="0" w:color="auto"/>
        <w:bottom w:val="none" w:sz="0" w:space="0" w:color="auto"/>
        <w:right w:val="none" w:sz="0" w:space="0" w:color="auto"/>
      </w:divBdr>
      <w:divsChild>
        <w:div w:id="959802937">
          <w:marLeft w:val="0"/>
          <w:marRight w:val="0"/>
          <w:marTop w:val="0"/>
          <w:marBottom w:val="0"/>
          <w:divBdr>
            <w:top w:val="none" w:sz="0" w:space="0" w:color="auto"/>
            <w:left w:val="none" w:sz="0" w:space="0" w:color="auto"/>
            <w:bottom w:val="none" w:sz="0" w:space="0" w:color="auto"/>
            <w:right w:val="none" w:sz="0" w:space="0" w:color="auto"/>
          </w:divBdr>
        </w:div>
      </w:divsChild>
    </w:div>
    <w:div w:id="767582459">
      <w:bodyDiv w:val="1"/>
      <w:marLeft w:val="0"/>
      <w:marRight w:val="0"/>
      <w:marTop w:val="0"/>
      <w:marBottom w:val="0"/>
      <w:divBdr>
        <w:top w:val="none" w:sz="0" w:space="0" w:color="auto"/>
        <w:left w:val="none" w:sz="0" w:space="0" w:color="auto"/>
        <w:bottom w:val="none" w:sz="0" w:space="0" w:color="auto"/>
        <w:right w:val="none" w:sz="0" w:space="0" w:color="auto"/>
      </w:divBdr>
    </w:div>
    <w:div w:id="826479822">
      <w:bodyDiv w:val="1"/>
      <w:marLeft w:val="0"/>
      <w:marRight w:val="0"/>
      <w:marTop w:val="0"/>
      <w:marBottom w:val="0"/>
      <w:divBdr>
        <w:top w:val="none" w:sz="0" w:space="0" w:color="auto"/>
        <w:left w:val="none" w:sz="0" w:space="0" w:color="auto"/>
        <w:bottom w:val="none" w:sz="0" w:space="0" w:color="auto"/>
        <w:right w:val="none" w:sz="0" w:space="0" w:color="auto"/>
      </w:divBdr>
    </w:div>
    <w:div w:id="1034230034">
      <w:bodyDiv w:val="1"/>
      <w:marLeft w:val="0"/>
      <w:marRight w:val="0"/>
      <w:marTop w:val="0"/>
      <w:marBottom w:val="0"/>
      <w:divBdr>
        <w:top w:val="none" w:sz="0" w:space="0" w:color="auto"/>
        <w:left w:val="none" w:sz="0" w:space="0" w:color="auto"/>
        <w:bottom w:val="none" w:sz="0" w:space="0" w:color="auto"/>
        <w:right w:val="none" w:sz="0" w:space="0" w:color="auto"/>
      </w:divBdr>
    </w:div>
    <w:div w:id="1403064421">
      <w:bodyDiv w:val="1"/>
      <w:marLeft w:val="0"/>
      <w:marRight w:val="0"/>
      <w:marTop w:val="0"/>
      <w:marBottom w:val="0"/>
      <w:divBdr>
        <w:top w:val="none" w:sz="0" w:space="0" w:color="auto"/>
        <w:left w:val="none" w:sz="0" w:space="0" w:color="auto"/>
        <w:bottom w:val="none" w:sz="0" w:space="0" w:color="auto"/>
        <w:right w:val="none" w:sz="0" w:space="0" w:color="auto"/>
      </w:divBdr>
      <w:divsChild>
        <w:div w:id="1945766518">
          <w:marLeft w:val="0"/>
          <w:marRight w:val="0"/>
          <w:marTop w:val="0"/>
          <w:marBottom w:val="0"/>
          <w:divBdr>
            <w:top w:val="none" w:sz="0" w:space="0" w:color="auto"/>
            <w:left w:val="none" w:sz="0" w:space="0" w:color="auto"/>
            <w:bottom w:val="none" w:sz="0" w:space="0" w:color="auto"/>
            <w:right w:val="none" w:sz="0" w:space="0" w:color="auto"/>
          </w:divBdr>
        </w:div>
      </w:divsChild>
    </w:div>
    <w:div w:id="1443299907">
      <w:bodyDiv w:val="1"/>
      <w:marLeft w:val="0"/>
      <w:marRight w:val="0"/>
      <w:marTop w:val="0"/>
      <w:marBottom w:val="0"/>
      <w:divBdr>
        <w:top w:val="none" w:sz="0" w:space="0" w:color="auto"/>
        <w:left w:val="none" w:sz="0" w:space="0" w:color="auto"/>
        <w:bottom w:val="none" w:sz="0" w:space="0" w:color="auto"/>
        <w:right w:val="none" w:sz="0" w:space="0" w:color="auto"/>
      </w:divBdr>
      <w:divsChild>
        <w:div w:id="127094588">
          <w:marLeft w:val="0"/>
          <w:marRight w:val="0"/>
          <w:marTop w:val="0"/>
          <w:marBottom w:val="0"/>
          <w:divBdr>
            <w:top w:val="none" w:sz="0" w:space="0" w:color="auto"/>
            <w:left w:val="none" w:sz="0" w:space="0" w:color="auto"/>
            <w:bottom w:val="none" w:sz="0" w:space="0" w:color="auto"/>
            <w:right w:val="none" w:sz="0" w:space="0" w:color="auto"/>
          </w:divBdr>
        </w:div>
      </w:divsChild>
    </w:div>
    <w:div w:id="1634142953">
      <w:bodyDiv w:val="1"/>
      <w:marLeft w:val="0"/>
      <w:marRight w:val="0"/>
      <w:marTop w:val="0"/>
      <w:marBottom w:val="0"/>
      <w:divBdr>
        <w:top w:val="none" w:sz="0" w:space="0" w:color="auto"/>
        <w:left w:val="none" w:sz="0" w:space="0" w:color="auto"/>
        <w:bottom w:val="none" w:sz="0" w:space="0" w:color="auto"/>
        <w:right w:val="none" w:sz="0" w:space="0" w:color="auto"/>
      </w:divBdr>
    </w:div>
    <w:div w:id="1806661346">
      <w:bodyDiv w:val="1"/>
      <w:marLeft w:val="0"/>
      <w:marRight w:val="0"/>
      <w:marTop w:val="0"/>
      <w:marBottom w:val="0"/>
      <w:divBdr>
        <w:top w:val="none" w:sz="0" w:space="0" w:color="auto"/>
        <w:left w:val="none" w:sz="0" w:space="0" w:color="auto"/>
        <w:bottom w:val="none" w:sz="0" w:space="0" w:color="auto"/>
        <w:right w:val="none" w:sz="0" w:space="0" w:color="auto"/>
      </w:divBdr>
    </w:div>
    <w:div w:id="18461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online.zakon.kz/Document/?doc_id=36148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E7201-7A88-4885-823D-418A7DF0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2146</Words>
  <Characters>12237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Оразбаков Рустем Жангирханович</cp:lastModifiedBy>
  <cp:revision>4</cp:revision>
  <cp:lastPrinted>2019-03-13T10:57:00Z</cp:lastPrinted>
  <dcterms:created xsi:type="dcterms:W3CDTF">2019-03-13T12:35:00Z</dcterms:created>
  <dcterms:modified xsi:type="dcterms:W3CDTF">2019-03-13T12:38:00Z</dcterms:modified>
</cp:coreProperties>
</file>