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9B6DA" w14:textId="77777777" w:rsidR="00E723BD" w:rsidRPr="00554335" w:rsidRDefault="00E723BD" w:rsidP="00554335">
      <w:pPr>
        <w:tabs>
          <w:tab w:val="left" w:pos="2655"/>
        </w:tabs>
        <w:spacing w:after="0" w:line="240" w:lineRule="auto"/>
        <w:contextualSpacing/>
        <w:jc w:val="center"/>
        <w:rPr>
          <w:rFonts w:ascii="Times New Roman" w:hAnsi="Times New Roman" w:cs="Times New Roman"/>
          <w:b/>
          <w:sz w:val="24"/>
          <w:szCs w:val="24"/>
        </w:rPr>
      </w:pPr>
      <w:bookmarkStart w:id="0" w:name="_GoBack"/>
      <w:bookmarkEnd w:id="0"/>
    </w:p>
    <w:p w14:paraId="6414ADFD" w14:textId="771764C8" w:rsidR="00E723BD" w:rsidRPr="00554335" w:rsidRDefault="00D968E8" w:rsidP="00554335">
      <w:pPr>
        <w:tabs>
          <w:tab w:val="left" w:pos="2655"/>
        </w:tabs>
        <w:spacing w:after="0" w:line="240" w:lineRule="auto"/>
        <w:contextualSpacing/>
        <w:jc w:val="center"/>
        <w:rPr>
          <w:rFonts w:ascii="Times New Roman" w:hAnsi="Times New Roman" w:cs="Times New Roman"/>
          <w:b/>
          <w:sz w:val="24"/>
          <w:szCs w:val="24"/>
        </w:rPr>
      </w:pP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i/>
          <w:sz w:val="24"/>
          <w:szCs w:val="24"/>
        </w:rPr>
        <w:tab/>
      </w:r>
      <w:r w:rsidRPr="00554335">
        <w:rPr>
          <w:rFonts w:ascii="Times New Roman" w:hAnsi="Times New Roman" w:cs="Times New Roman"/>
          <w:b/>
          <w:sz w:val="24"/>
          <w:szCs w:val="24"/>
        </w:rPr>
        <w:t>Трансфертное ценообразование</w:t>
      </w:r>
    </w:p>
    <w:p w14:paraId="0EE2AEBF" w14:textId="77777777" w:rsidR="00E723BD" w:rsidRPr="00554335" w:rsidRDefault="00E723BD" w:rsidP="00554335">
      <w:pPr>
        <w:tabs>
          <w:tab w:val="left" w:pos="2655"/>
        </w:tabs>
        <w:spacing w:after="0" w:line="240" w:lineRule="auto"/>
        <w:contextualSpacing/>
        <w:jc w:val="center"/>
        <w:rPr>
          <w:rFonts w:ascii="Times New Roman" w:hAnsi="Times New Roman" w:cs="Times New Roman"/>
          <w:i/>
          <w:sz w:val="24"/>
          <w:szCs w:val="24"/>
        </w:rPr>
      </w:pPr>
    </w:p>
    <w:p w14:paraId="17D45052" w14:textId="77777777" w:rsidR="006B445C" w:rsidRPr="00554335" w:rsidRDefault="006B445C" w:rsidP="00554335">
      <w:pPr>
        <w:tabs>
          <w:tab w:val="left" w:pos="2655"/>
        </w:tabs>
        <w:spacing w:after="0" w:line="240" w:lineRule="auto"/>
        <w:contextualSpacing/>
        <w:jc w:val="center"/>
        <w:rPr>
          <w:rFonts w:ascii="Times New Roman" w:hAnsi="Times New Roman" w:cs="Times New Roman"/>
          <w:b/>
          <w:sz w:val="24"/>
          <w:szCs w:val="24"/>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276"/>
        <w:gridCol w:w="3940"/>
        <w:gridCol w:w="3827"/>
        <w:gridCol w:w="5557"/>
      </w:tblGrid>
      <w:tr w:rsidR="00796D0E" w:rsidRPr="00554335" w14:paraId="7585A2EA" w14:textId="77777777" w:rsidTr="00E723BD">
        <w:tc>
          <w:tcPr>
            <w:tcW w:w="568" w:type="dxa"/>
          </w:tcPr>
          <w:p w14:paraId="471A14AF" w14:textId="77777777" w:rsidR="00527F73" w:rsidRPr="00554335" w:rsidRDefault="00527F73" w:rsidP="00554335">
            <w:pPr>
              <w:snapToGrid w:val="0"/>
              <w:spacing w:after="0" w:line="240" w:lineRule="auto"/>
              <w:contextualSpacing/>
              <w:jc w:val="center"/>
              <w:rPr>
                <w:rFonts w:ascii="Times New Roman" w:hAnsi="Times New Roman" w:cs="Times New Roman"/>
                <w:b/>
                <w:bCs/>
                <w:sz w:val="24"/>
                <w:szCs w:val="24"/>
              </w:rPr>
            </w:pPr>
            <w:r w:rsidRPr="00554335">
              <w:rPr>
                <w:rFonts w:ascii="Times New Roman" w:hAnsi="Times New Roman" w:cs="Times New Roman"/>
                <w:b/>
                <w:bCs/>
                <w:sz w:val="24"/>
                <w:szCs w:val="24"/>
              </w:rPr>
              <w:t>№</w:t>
            </w:r>
          </w:p>
          <w:p w14:paraId="4E984E92" w14:textId="77777777" w:rsidR="00796D0E" w:rsidRPr="00554335" w:rsidRDefault="00527F73" w:rsidP="00554335">
            <w:pPr>
              <w:snapToGrid w:val="0"/>
              <w:spacing w:after="0" w:line="240" w:lineRule="auto"/>
              <w:contextualSpacing/>
              <w:jc w:val="center"/>
              <w:rPr>
                <w:rFonts w:ascii="Times New Roman" w:hAnsi="Times New Roman" w:cs="Times New Roman"/>
                <w:b/>
                <w:bCs/>
                <w:sz w:val="24"/>
                <w:szCs w:val="24"/>
              </w:rPr>
            </w:pPr>
            <w:proofErr w:type="gramStart"/>
            <w:r w:rsidRPr="00554335">
              <w:rPr>
                <w:rFonts w:ascii="Times New Roman" w:hAnsi="Times New Roman" w:cs="Times New Roman"/>
                <w:b/>
                <w:bCs/>
                <w:sz w:val="24"/>
                <w:szCs w:val="24"/>
              </w:rPr>
              <w:t>п</w:t>
            </w:r>
            <w:proofErr w:type="gramEnd"/>
            <w:r w:rsidRPr="00554335">
              <w:rPr>
                <w:rFonts w:ascii="Times New Roman" w:hAnsi="Times New Roman" w:cs="Times New Roman"/>
                <w:b/>
                <w:bCs/>
                <w:sz w:val="24"/>
                <w:szCs w:val="24"/>
              </w:rPr>
              <w:t>/п</w:t>
            </w:r>
          </w:p>
        </w:tc>
        <w:tc>
          <w:tcPr>
            <w:tcW w:w="1276" w:type="dxa"/>
          </w:tcPr>
          <w:p w14:paraId="440B1E71" w14:textId="77777777" w:rsidR="00796D0E" w:rsidRPr="00554335" w:rsidRDefault="00796D0E" w:rsidP="00554335">
            <w:pPr>
              <w:snapToGrid w:val="0"/>
              <w:spacing w:after="0" w:line="240" w:lineRule="auto"/>
              <w:contextualSpacing/>
              <w:jc w:val="center"/>
              <w:rPr>
                <w:rFonts w:ascii="Times New Roman" w:hAnsi="Times New Roman" w:cs="Times New Roman"/>
                <w:b/>
                <w:bCs/>
                <w:sz w:val="24"/>
                <w:szCs w:val="24"/>
              </w:rPr>
            </w:pPr>
            <w:r w:rsidRPr="00554335">
              <w:rPr>
                <w:rFonts w:ascii="Times New Roman" w:hAnsi="Times New Roman" w:cs="Times New Roman"/>
                <w:b/>
                <w:bCs/>
                <w:sz w:val="24"/>
                <w:szCs w:val="24"/>
              </w:rPr>
              <w:t>Структурный элемент</w:t>
            </w:r>
          </w:p>
        </w:tc>
        <w:tc>
          <w:tcPr>
            <w:tcW w:w="3940" w:type="dxa"/>
          </w:tcPr>
          <w:p w14:paraId="799BA200" w14:textId="77777777" w:rsidR="00796D0E" w:rsidRPr="00554335" w:rsidRDefault="00796D0E" w:rsidP="00554335">
            <w:pPr>
              <w:snapToGrid w:val="0"/>
              <w:spacing w:after="0" w:line="240" w:lineRule="auto"/>
              <w:contextualSpacing/>
              <w:jc w:val="center"/>
              <w:rPr>
                <w:rFonts w:ascii="Times New Roman" w:hAnsi="Times New Roman" w:cs="Times New Roman"/>
                <w:b/>
                <w:bCs/>
                <w:sz w:val="24"/>
                <w:szCs w:val="24"/>
              </w:rPr>
            </w:pPr>
            <w:r w:rsidRPr="00554335">
              <w:rPr>
                <w:rFonts w:ascii="Times New Roman" w:hAnsi="Times New Roman" w:cs="Times New Roman"/>
                <w:b/>
                <w:bCs/>
                <w:sz w:val="24"/>
                <w:szCs w:val="24"/>
              </w:rPr>
              <w:t>Редакция законодательного акта</w:t>
            </w:r>
          </w:p>
        </w:tc>
        <w:tc>
          <w:tcPr>
            <w:tcW w:w="3827" w:type="dxa"/>
          </w:tcPr>
          <w:p w14:paraId="62A2C8BE" w14:textId="77777777" w:rsidR="00796D0E" w:rsidRPr="00554335" w:rsidRDefault="00796D0E" w:rsidP="00554335">
            <w:pPr>
              <w:snapToGrid w:val="0"/>
              <w:spacing w:after="0" w:line="240" w:lineRule="auto"/>
              <w:contextualSpacing/>
              <w:jc w:val="center"/>
              <w:rPr>
                <w:rFonts w:ascii="Times New Roman" w:hAnsi="Times New Roman" w:cs="Times New Roman"/>
                <w:b/>
                <w:bCs/>
                <w:sz w:val="24"/>
                <w:szCs w:val="24"/>
              </w:rPr>
            </w:pPr>
            <w:r w:rsidRPr="00554335">
              <w:rPr>
                <w:rFonts w:ascii="Times New Roman" w:hAnsi="Times New Roman" w:cs="Times New Roman"/>
                <w:b/>
                <w:bCs/>
                <w:sz w:val="24"/>
                <w:szCs w:val="24"/>
              </w:rPr>
              <w:t>Редакция предлагаемого изменения или дополнения</w:t>
            </w:r>
          </w:p>
        </w:tc>
        <w:tc>
          <w:tcPr>
            <w:tcW w:w="5557" w:type="dxa"/>
          </w:tcPr>
          <w:p w14:paraId="19FC0CD9" w14:textId="77777777" w:rsidR="00796D0E" w:rsidRPr="00554335" w:rsidRDefault="00796D0E" w:rsidP="00554335">
            <w:pPr>
              <w:snapToGrid w:val="0"/>
              <w:spacing w:after="0" w:line="240" w:lineRule="auto"/>
              <w:contextualSpacing/>
              <w:jc w:val="center"/>
              <w:rPr>
                <w:rFonts w:ascii="Times New Roman" w:hAnsi="Times New Roman" w:cs="Times New Roman"/>
                <w:b/>
                <w:bCs/>
                <w:sz w:val="24"/>
                <w:szCs w:val="24"/>
              </w:rPr>
            </w:pPr>
            <w:r w:rsidRPr="00554335">
              <w:rPr>
                <w:rFonts w:ascii="Times New Roman" w:hAnsi="Times New Roman" w:cs="Times New Roman"/>
                <w:b/>
                <w:bCs/>
                <w:sz w:val="24"/>
                <w:szCs w:val="24"/>
              </w:rPr>
              <w:t>Обоснование</w:t>
            </w:r>
          </w:p>
        </w:tc>
      </w:tr>
      <w:tr w:rsidR="00796D0E" w:rsidRPr="00554335" w14:paraId="76DBC951" w14:textId="77777777" w:rsidTr="00E723BD">
        <w:tc>
          <w:tcPr>
            <w:tcW w:w="568" w:type="dxa"/>
          </w:tcPr>
          <w:p w14:paraId="22C7F328" w14:textId="77777777" w:rsidR="00796D0E" w:rsidRPr="00554335" w:rsidRDefault="00796D0E" w:rsidP="00554335">
            <w:pPr>
              <w:pStyle w:val="11"/>
              <w:spacing w:after="0" w:line="240" w:lineRule="auto"/>
              <w:ind w:left="-108" w:right="-108"/>
              <w:jc w:val="center"/>
              <w:rPr>
                <w:rFonts w:ascii="Times New Roman" w:eastAsia="Times New Roman" w:hAnsi="Times New Roman"/>
                <w:i/>
                <w:sz w:val="24"/>
                <w:szCs w:val="24"/>
              </w:rPr>
            </w:pPr>
            <w:r w:rsidRPr="00554335">
              <w:rPr>
                <w:rFonts w:ascii="Times New Roman" w:eastAsia="Times New Roman" w:hAnsi="Times New Roman"/>
                <w:i/>
                <w:sz w:val="24"/>
                <w:szCs w:val="24"/>
              </w:rPr>
              <w:t>1</w:t>
            </w:r>
          </w:p>
        </w:tc>
        <w:tc>
          <w:tcPr>
            <w:tcW w:w="1276" w:type="dxa"/>
          </w:tcPr>
          <w:p w14:paraId="6BC7FAA7" w14:textId="77777777" w:rsidR="00796D0E" w:rsidRPr="00554335" w:rsidRDefault="00796D0E" w:rsidP="00554335">
            <w:pPr>
              <w:spacing w:after="0" w:line="240" w:lineRule="auto"/>
              <w:contextualSpacing/>
              <w:jc w:val="center"/>
              <w:rPr>
                <w:rFonts w:ascii="Times New Roman" w:hAnsi="Times New Roman" w:cs="Times New Roman"/>
                <w:i/>
                <w:sz w:val="24"/>
                <w:szCs w:val="24"/>
              </w:rPr>
            </w:pPr>
            <w:r w:rsidRPr="00554335">
              <w:rPr>
                <w:rFonts w:ascii="Times New Roman" w:hAnsi="Times New Roman" w:cs="Times New Roman"/>
                <w:i/>
                <w:sz w:val="24"/>
                <w:szCs w:val="24"/>
              </w:rPr>
              <w:t>2</w:t>
            </w:r>
          </w:p>
        </w:tc>
        <w:tc>
          <w:tcPr>
            <w:tcW w:w="3940" w:type="dxa"/>
          </w:tcPr>
          <w:p w14:paraId="71E7D08D" w14:textId="77777777" w:rsidR="00796D0E" w:rsidRPr="00554335" w:rsidRDefault="00796D0E" w:rsidP="00554335">
            <w:pPr>
              <w:spacing w:after="0" w:line="240" w:lineRule="auto"/>
              <w:ind w:firstLine="503"/>
              <w:contextualSpacing/>
              <w:jc w:val="center"/>
              <w:rPr>
                <w:rFonts w:ascii="Times New Roman" w:hAnsi="Times New Roman" w:cs="Times New Roman"/>
                <w:i/>
                <w:sz w:val="24"/>
                <w:szCs w:val="24"/>
              </w:rPr>
            </w:pPr>
            <w:r w:rsidRPr="00554335">
              <w:rPr>
                <w:rFonts w:ascii="Times New Roman" w:hAnsi="Times New Roman" w:cs="Times New Roman"/>
                <w:i/>
                <w:sz w:val="24"/>
                <w:szCs w:val="24"/>
              </w:rPr>
              <w:t>3</w:t>
            </w:r>
          </w:p>
        </w:tc>
        <w:tc>
          <w:tcPr>
            <w:tcW w:w="3827" w:type="dxa"/>
          </w:tcPr>
          <w:p w14:paraId="6538A309" w14:textId="77777777" w:rsidR="00796D0E" w:rsidRPr="00554335" w:rsidRDefault="00796D0E" w:rsidP="00554335">
            <w:pPr>
              <w:spacing w:after="0" w:line="240" w:lineRule="auto"/>
              <w:ind w:firstLine="503"/>
              <w:contextualSpacing/>
              <w:jc w:val="center"/>
              <w:rPr>
                <w:rFonts w:ascii="Times New Roman" w:hAnsi="Times New Roman" w:cs="Times New Roman"/>
                <w:i/>
                <w:sz w:val="24"/>
                <w:szCs w:val="24"/>
                <w:lang w:val="en-US"/>
              </w:rPr>
            </w:pPr>
            <w:r w:rsidRPr="00554335">
              <w:rPr>
                <w:rFonts w:ascii="Times New Roman" w:hAnsi="Times New Roman" w:cs="Times New Roman"/>
                <w:i/>
                <w:sz w:val="24"/>
                <w:szCs w:val="24"/>
                <w:lang w:val="en-US"/>
              </w:rPr>
              <w:t>4</w:t>
            </w:r>
          </w:p>
        </w:tc>
        <w:tc>
          <w:tcPr>
            <w:tcW w:w="5557" w:type="dxa"/>
          </w:tcPr>
          <w:p w14:paraId="48D38D2D" w14:textId="77777777" w:rsidR="00796D0E" w:rsidRPr="00554335" w:rsidRDefault="00796D0E" w:rsidP="00554335">
            <w:pPr>
              <w:spacing w:after="0" w:line="240" w:lineRule="auto"/>
              <w:ind w:firstLine="317"/>
              <w:contextualSpacing/>
              <w:jc w:val="center"/>
              <w:rPr>
                <w:rFonts w:ascii="Times New Roman" w:hAnsi="Times New Roman" w:cs="Times New Roman"/>
                <w:i/>
                <w:sz w:val="24"/>
                <w:szCs w:val="24"/>
                <w:lang w:val="en-US"/>
              </w:rPr>
            </w:pPr>
            <w:r w:rsidRPr="00554335">
              <w:rPr>
                <w:rFonts w:ascii="Times New Roman" w:hAnsi="Times New Roman" w:cs="Times New Roman"/>
                <w:i/>
                <w:sz w:val="24"/>
                <w:szCs w:val="24"/>
                <w:lang w:val="en-US"/>
              </w:rPr>
              <w:t>5</w:t>
            </w:r>
          </w:p>
        </w:tc>
      </w:tr>
      <w:tr w:rsidR="00796D0E" w:rsidRPr="00554335" w14:paraId="39CACD1E" w14:textId="77777777" w:rsidTr="00E723BD">
        <w:trPr>
          <w:trHeight w:val="431"/>
        </w:trPr>
        <w:tc>
          <w:tcPr>
            <w:tcW w:w="15168" w:type="dxa"/>
            <w:gridSpan w:val="5"/>
          </w:tcPr>
          <w:p w14:paraId="68C71DB0" w14:textId="77777777" w:rsidR="000B56BF" w:rsidRPr="00554335" w:rsidRDefault="000E101A" w:rsidP="00554335">
            <w:pPr>
              <w:tabs>
                <w:tab w:val="left" w:pos="8104"/>
              </w:tabs>
              <w:spacing w:after="0" w:line="240" w:lineRule="auto"/>
              <w:ind w:firstLine="317"/>
              <w:contextualSpacing/>
              <w:jc w:val="center"/>
              <w:rPr>
                <w:rStyle w:val="s0"/>
                <w:rFonts w:ascii="Times New Roman" w:eastAsia="Batang" w:hAnsi="Times New Roman" w:cs="Times New Roman"/>
                <w:b/>
                <w:sz w:val="24"/>
                <w:szCs w:val="24"/>
              </w:rPr>
            </w:pPr>
            <w:r w:rsidRPr="00554335">
              <w:rPr>
                <w:rStyle w:val="s0"/>
                <w:rFonts w:ascii="Times New Roman" w:eastAsia="Batang" w:hAnsi="Times New Roman" w:cs="Times New Roman"/>
                <w:b/>
                <w:sz w:val="24"/>
                <w:szCs w:val="24"/>
              </w:rPr>
              <w:t>Закон Республики Казахстан «О трансфертном ценообразовании» от 5 июля 2008 года № 67-IV</w:t>
            </w:r>
          </w:p>
        </w:tc>
      </w:tr>
      <w:tr w:rsidR="00CD33E7" w:rsidRPr="00554335" w14:paraId="26526A80" w14:textId="77777777" w:rsidTr="00E723BD">
        <w:tc>
          <w:tcPr>
            <w:tcW w:w="568" w:type="dxa"/>
          </w:tcPr>
          <w:p w14:paraId="342BCC1E" w14:textId="77777777" w:rsidR="00CD33E7" w:rsidRPr="00554335" w:rsidRDefault="00CD33E7"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0F427B09" w14:textId="77777777" w:rsidR="00CD33E7" w:rsidRPr="00554335" w:rsidRDefault="00CD33E7"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sz w:val="24"/>
                <w:szCs w:val="24"/>
              </w:rPr>
              <w:t>Подпункт 3) статьи 2</w:t>
            </w:r>
          </w:p>
        </w:tc>
        <w:tc>
          <w:tcPr>
            <w:tcW w:w="3940" w:type="dxa"/>
            <w:tcBorders>
              <w:top w:val="single" w:sz="4" w:space="0" w:color="auto"/>
              <w:left w:val="single" w:sz="4" w:space="0" w:color="auto"/>
              <w:bottom w:val="single" w:sz="4" w:space="0" w:color="auto"/>
              <w:right w:val="single" w:sz="4" w:space="0" w:color="auto"/>
            </w:tcBorders>
          </w:tcPr>
          <w:p w14:paraId="0476BD79" w14:textId="77777777" w:rsidR="00CD33E7" w:rsidRPr="00554335" w:rsidRDefault="00CD33E7"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Статья 2. Основные понятия, используемые в настоящем Законе</w:t>
            </w:r>
          </w:p>
          <w:p w14:paraId="5A4F7D15" w14:textId="77777777" w:rsidR="00CD33E7" w:rsidRPr="00554335" w:rsidRDefault="00CD33E7"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367E7C53" w14:textId="77777777" w:rsidR="00CD33E7" w:rsidRPr="00554335" w:rsidRDefault="00CD33E7" w:rsidP="00554335">
            <w:pPr>
              <w:spacing w:after="0" w:line="240" w:lineRule="auto"/>
              <w:ind w:firstLine="317"/>
              <w:contextualSpacing/>
              <w:jc w:val="both"/>
              <w:rPr>
                <w:rFonts w:ascii="Times New Roman" w:hAnsi="Times New Roman" w:cs="Times New Roman"/>
                <w:sz w:val="24"/>
                <w:szCs w:val="24"/>
              </w:rPr>
            </w:pPr>
            <w:proofErr w:type="gramStart"/>
            <w:r w:rsidRPr="00554335">
              <w:rPr>
                <w:rFonts w:ascii="Times New Roman" w:hAnsi="Times New Roman" w:cs="Times New Roman"/>
                <w:sz w:val="24"/>
                <w:szCs w:val="24"/>
              </w:rPr>
              <w:t xml:space="preserve">3)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w:t>
            </w:r>
            <w:proofErr w:type="spellStart"/>
            <w:r w:rsidRPr="00554335">
              <w:rPr>
                <w:rFonts w:ascii="Times New Roman" w:hAnsi="Times New Roman" w:cs="Times New Roman"/>
                <w:sz w:val="24"/>
                <w:szCs w:val="24"/>
              </w:rPr>
              <w:t>небиржевые</w:t>
            </w:r>
            <w:proofErr w:type="spellEnd"/>
            <w:r w:rsidRPr="00554335">
              <w:rPr>
                <w:rFonts w:ascii="Times New Roman" w:hAnsi="Times New Roman" w:cs="Times New Roman"/>
                <w:sz w:val="24"/>
                <w:szCs w:val="24"/>
              </w:rPr>
              <w:t xml:space="preserve"> товары, цены на которые привязаны к</w:t>
            </w:r>
            <w:proofErr w:type="gramEnd"/>
            <w:r w:rsidRPr="00554335">
              <w:rPr>
                <w:rFonts w:ascii="Times New Roman" w:hAnsi="Times New Roman" w:cs="Times New Roman"/>
                <w:sz w:val="24"/>
                <w:szCs w:val="24"/>
              </w:rPr>
              <w:t xml:space="preserve"> котировкам на биржевые товары;</w:t>
            </w:r>
          </w:p>
          <w:p w14:paraId="2D7452FF" w14:textId="77777777" w:rsidR="00CD33E7" w:rsidRPr="00554335" w:rsidRDefault="00CD33E7"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62A0C81E" w14:textId="77777777" w:rsidR="00CD33E7" w:rsidRPr="00554335" w:rsidRDefault="00CD33E7" w:rsidP="00554335">
            <w:pPr>
              <w:spacing w:after="0" w:line="240" w:lineRule="auto"/>
              <w:contextualSpacing/>
              <w:jc w:val="both"/>
              <w:rPr>
                <w:rFonts w:ascii="Times New Roman"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D2A0BAD" w14:textId="77777777" w:rsidR="00CD33E7" w:rsidRPr="00554335" w:rsidRDefault="00CD33E7"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sz w:val="24"/>
                <w:szCs w:val="24"/>
              </w:rPr>
              <w:t>Статья 2. Основные понятия, используемые в настоящем Законе</w:t>
            </w:r>
          </w:p>
          <w:p w14:paraId="610ED173" w14:textId="77777777" w:rsidR="00CD33E7" w:rsidRPr="00554335" w:rsidRDefault="00CD33E7"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10860E4F" w14:textId="5B69BD0E" w:rsidR="005856EC" w:rsidRPr="00554335" w:rsidRDefault="00CD33E7"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3) </w:t>
            </w:r>
            <w:r w:rsidR="005856EC" w:rsidRPr="00554335">
              <w:rPr>
                <w:rFonts w:ascii="Times New Roman" w:hAnsi="Times New Roman" w:cs="Times New Roman"/>
                <w:sz w:val="24"/>
                <w:szCs w:val="24"/>
              </w:rPr>
              <w:t xml:space="preserve">котировальный период – период ценообразования, установленный в контракте на </w:t>
            </w:r>
            <w:r w:rsidR="002034AC" w:rsidRPr="00554335">
              <w:rPr>
                <w:rFonts w:ascii="Times New Roman" w:hAnsi="Times New Roman" w:cs="Times New Roman"/>
                <w:sz w:val="24"/>
                <w:szCs w:val="24"/>
              </w:rPr>
              <w:t>реализацию товара</w:t>
            </w:r>
            <w:r w:rsidR="005856EC" w:rsidRPr="00554335">
              <w:rPr>
                <w:rFonts w:ascii="Times New Roman" w:hAnsi="Times New Roman" w:cs="Times New Roman"/>
                <w:sz w:val="24"/>
                <w:szCs w:val="24"/>
              </w:rPr>
              <w:t xml:space="preserve"> (работы, услуги), но не более тридцати одного календарного последовательного дня, за который опубликованы:</w:t>
            </w:r>
          </w:p>
          <w:p w14:paraId="01DFA4E6" w14:textId="77777777" w:rsidR="005856EC" w:rsidRPr="00554335" w:rsidRDefault="005856EC"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котировки цен на бирже, в случае реализации биржевых товаров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цены на которые привязаны к котировкам на биржевые товары, в </w:t>
            </w:r>
            <w:proofErr w:type="gramStart"/>
            <w:r w:rsidRPr="00554335">
              <w:rPr>
                <w:rFonts w:ascii="Times New Roman" w:hAnsi="Times New Roman" w:cs="Times New Roman"/>
                <w:sz w:val="24"/>
                <w:szCs w:val="24"/>
              </w:rPr>
              <w:t>течение</w:t>
            </w:r>
            <w:proofErr w:type="gramEnd"/>
            <w:r w:rsidRPr="00554335">
              <w:rPr>
                <w:rFonts w:ascii="Times New Roman" w:hAnsi="Times New Roman" w:cs="Times New Roman"/>
                <w:sz w:val="24"/>
                <w:szCs w:val="24"/>
              </w:rPr>
              <w:t xml:space="preserve">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а также </w:t>
            </w:r>
            <w:proofErr w:type="spellStart"/>
            <w:r w:rsidRPr="00554335">
              <w:rPr>
                <w:rFonts w:ascii="Times New Roman" w:hAnsi="Times New Roman" w:cs="Times New Roman"/>
                <w:sz w:val="24"/>
                <w:szCs w:val="24"/>
              </w:rPr>
              <w:t>небиржевые</w:t>
            </w:r>
            <w:proofErr w:type="spellEnd"/>
            <w:r w:rsidRPr="00554335">
              <w:rPr>
                <w:rFonts w:ascii="Times New Roman" w:hAnsi="Times New Roman" w:cs="Times New Roman"/>
                <w:sz w:val="24"/>
                <w:szCs w:val="24"/>
              </w:rPr>
              <w:t xml:space="preserve"> товары, цены на которые привязаны к котировкам на </w:t>
            </w:r>
            <w:r w:rsidRPr="00554335">
              <w:rPr>
                <w:rFonts w:ascii="Times New Roman" w:hAnsi="Times New Roman" w:cs="Times New Roman"/>
                <w:sz w:val="24"/>
                <w:szCs w:val="24"/>
              </w:rPr>
              <w:lastRenderedPageBreak/>
              <w:t>биржевые товары;</w:t>
            </w:r>
          </w:p>
          <w:p w14:paraId="7BC5C7DE" w14:textId="77777777" w:rsidR="00A96C1E" w:rsidRPr="00554335" w:rsidRDefault="005856EC" w:rsidP="00554335">
            <w:pPr>
              <w:spacing w:after="0" w:line="240" w:lineRule="auto"/>
              <w:ind w:firstLine="459"/>
              <w:contextualSpacing/>
              <w:jc w:val="both"/>
              <w:rPr>
                <w:rFonts w:ascii="Times New Roman" w:hAnsi="Times New Roman" w:cs="Times New Roman"/>
                <w:b/>
                <w:sz w:val="24"/>
                <w:szCs w:val="24"/>
              </w:rPr>
            </w:pPr>
            <w:r w:rsidRPr="00554335">
              <w:rPr>
                <w:rFonts w:ascii="Times New Roman" w:hAnsi="Times New Roman" w:cs="Times New Roman"/>
                <w:b/>
                <w:sz w:val="24"/>
                <w:szCs w:val="24"/>
              </w:rPr>
              <w:t xml:space="preserve">цены (индексы) в официальных источниках информации, в случае реализации </w:t>
            </w:r>
            <w:proofErr w:type="spellStart"/>
            <w:r w:rsidRPr="00554335">
              <w:rPr>
                <w:rFonts w:ascii="Times New Roman" w:hAnsi="Times New Roman" w:cs="Times New Roman"/>
                <w:b/>
                <w:sz w:val="24"/>
                <w:szCs w:val="24"/>
              </w:rPr>
              <w:t>небиржевых</w:t>
            </w:r>
            <w:proofErr w:type="spellEnd"/>
            <w:r w:rsidRPr="00554335">
              <w:rPr>
                <w:rFonts w:ascii="Times New Roman" w:hAnsi="Times New Roman" w:cs="Times New Roman"/>
                <w:b/>
                <w:sz w:val="24"/>
                <w:szCs w:val="24"/>
              </w:rPr>
              <w:t xml:space="preserve"> товаров, цены на которые не привязаны к котировкам на биржевые товары, в </w:t>
            </w:r>
            <w:proofErr w:type="gramStart"/>
            <w:r w:rsidRPr="00554335">
              <w:rPr>
                <w:rFonts w:ascii="Times New Roman" w:hAnsi="Times New Roman" w:cs="Times New Roman"/>
                <w:b/>
                <w:sz w:val="24"/>
                <w:szCs w:val="24"/>
              </w:rPr>
              <w:t>течение</w:t>
            </w:r>
            <w:proofErr w:type="gramEnd"/>
            <w:r w:rsidRPr="00554335">
              <w:rPr>
                <w:rFonts w:ascii="Times New Roman" w:hAnsi="Times New Roman" w:cs="Times New Roman"/>
                <w:b/>
                <w:sz w:val="24"/>
                <w:szCs w:val="24"/>
              </w:rPr>
              <w:t xml:space="preserve"> которого в соответствии с условиями сделки сторонами сделки определяется значение из диапазона среднеарифметического значения минимальных значений цен и среднеарифметического значения максимальных значений цен на соответствующие товары (работы, услуги).</w:t>
            </w:r>
          </w:p>
          <w:p w14:paraId="6D919851" w14:textId="77777777" w:rsidR="00CD33E7" w:rsidRPr="00554335" w:rsidRDefault="00CD33E7"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tc>
        <w:tc>
          <w:tcPr>
            <w:tcW w:w="5557" w:type="dxa"/>
            <w:tcBorders>
              <w:top w:val="single" w:sz="4" w:space="0" w:color="auto"/>
              <w:left w:val="single" w:sz="4" w:space="0" w:color="auto"/>
              <w:bottom w:val="single" w:sz="4" w:space="0" w:color="auto"/>
              <w:right w:val="single" w:sz="4" w:space="0" w:color="auto"/>
            </w:tcBorders>
          </w:tcPr>
          <w:p w14:paraId="478255F9" w14:textId="6E291675" w:rsidR="00153D4E" w:rsidRPr="00554335" w:rsidRDefault="00153D4E"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5959FCFA" w14:textId="77777777" w:rsidR="00B219B6" w:rsidRPr="00554335" w:rsidRDefault="00B219B6" w:rsidP="00554335">
            <w:pPr>
              <w:tabs>
                <w:tab w:val="left" w:pos="284"/>
              </w:tabs>
              <w:spacing w:after="0" w:line="240" w:lineRule="auto"/>
              <w:ind w:firstLine="318"/>
              <w:contextualSpacing/>
              <w:jc w:val="both"/>
              <w:rPr>
                <w:rFonts w:ascii="Times New Roman" w:hAnsi="Times New Roman" w:cs="Times New Roman"/>
                <w:sz w:val="24"/>
                <w:szCs w:val="24"/>
              </w:rPr>
            </w:pPr>
          </w:p>
          <w:p w14:paraId="058D5856" w14:textId="77777777" w:rsidR="00CD33E7" w:rsidRPr="00554335" w:rsidRDefault="00CD33E7"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Законом «О трансфертном ценообразовании»</w:t>
            </w:r>
            <w:r w:rsidR="00F03DDF" w:rsidRPr="00554335">
              <w:rPr>
                <w:rFonts w:ascii="Times New Roman" w:hAnsi="Times New Roman" w:cs="Times New Roman"/>
                <w:sz w:val="24"/>
                <w:szCs w:val="24"/>
              </w:rPr>
              <w:t xml:space="preserve"> (далее - Закон)</w:t>
            </w:r>
            <w:r w:rsidRPr="00554335">
              <w:rPr>
                <w:rFonts w:ascii="Times New Roman" w:hAnsi="Times New Roman" w:cs="Times New Roman"/>
                <w:sz w:val="24"/>
                <w:szCs w:val="24"/>
              </w:rPr>
              <w:t xml:space="preserve"> установлено, что рыночная цена, с которой производится сравнение цены сделки, определяется на момент перехода права собственности на товар.</w:t>
            </w:r>
          </w:p>
          <w:p w14:paraId="1A8286EE" w14:textId="77777777" w:rsidR="00105187" w:rsidRPr="00554335" w:rsidRDefault="00CD33E7"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В то же время </w:t>
            </w:r>
            <w:r w:rsidR="00105187" w:rsidRPr="00554335">
              <w:rPr>
                <w:rFonts w:ascii="Times New Roman" w:hAnsi="Times New Roman" w:cs="Times New Roman"/>
                <w:sz w:val="24"/>
                <w:szCs w:val="24"/>
              </w:rPr>
              <w:t xml:space="preserve">для отдельных видов товаров (биржевых и </w:t>
            </w:r>
            <w:proofErr w:type="spellStart"/>
            <w:r w:rsidR="00105187" w:rsidRPr="00554335">
              <w:rPr>
                <w:rFonts w:ascii="Times New Roman" w:hAnsi="Times New Roman" w:cs="Times New Roman"/>
                <w:sz w:val="24"/>
                <w:szCs w:val="24"/>
              </w:rPr>
              <w:t>небиржевых</w:t>
            </w:r>
            <w:proofErr w:type="spellEnd"/>
            <w:r w:rsidR="00105187" w:rsidRPr="00554335">
              <w:rPr>
                <w:rFonts w:ascii="Times New Roman" w:hAnsi="Times New Roman" w:cs="Times New Roman"/>
                <w:sz w:val="24"/>
                <w:szCs w:val="24"/>
              </w:rPr>
              <w:t>, цены на которые привязаны к биржевым котировкам), на которые в источниках информации публикуются ежедневные цены (</w:t>
            </w:r>
            <w:proofErr w:type="spellStart"/>
            <w:r w:rsidR="00105187" w:rsidRPr="00554335">
              <w:rPr>
                <w:rFonts w:ascii="Times New Roman" w:hAnsi="Times New Roman" w:cs="Times New Roman"/>
                <w:sz w:val="24"/>
                <w:szCs w:val="24"/>
              </w:rPr>
              <w:t>спотовые</w:t>
            </w:r>
            <w:proofErr w:type="spellEnd"/>
            <w:r w:rsidR="00105187" w:rsidRPr="00554335">
              <w:rPr>
                <w:rFonts w:ascii="Times New Roman" w:hAnsi="Times New Roman" w:cs="Times New Roman"/>
                <w:sz w:val="24"/>
                <w:szCs w:val="24"/>
              </w:rPr>
              <w:t xml:space="preserve">), </w:t>
            </w:r>
            <w:r w:rsidRPr="00554335">
              <w:rPr>
                <w:rFonts w:ascii="Times New Roman" w:hAnsi="Times New Roman" w:cs="Times New Roman"/>
                <w:sz w:val="24"/>
                <w:szCs w:val="24"/>
              </w:rPr>
              <w:t>Законом предусматривается возможность применения</w:t>
            </w:r>
            <w:r w:rsidR="00105187" w:rsidRPr="00554335">
              <w:rPr>
                <w:rFonts w:ascii="Times New Roman" w:hAnsi="Times New Roman" w:cs="Times New Roman"/>
                <w:sz w:val="24"/>
                <w:szCs w:val="24"/>
              </w:rPr>
              <w:t xml:space="preserve"> усредненных цен за определенный период котировальный период. </w:t>
            </w:r>
          </w:p>
          <w:p w14:paraId="1C7F07F8" w14:textId="77777777" w:rsidR="00105187" w:rsidRPr="00554335" w:rsidRDefault="00105187"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Однако ценообразование на базе усреднения ежедневных (</w:t>
            </w:r>
            <w:proofErr w:type="spellStart"/>
            <w:r w:rsidRPr="00554335">
              <w:rPr>
                <w:rFonts w:ascii="Times New Roman" w:hAnsi="Times New Roman" w:cs="Times New Roman"/>
                <w:sz w:val="24"/>
                <w:szCs w:val="24"/>
              </w:rPr>
              <w:t>спотовых</w:t>
            </w:r>
            <w:proofErr w:type="spellEnd"/>
            <w:r w:rsidRPr="00554335">
              <w:rPr>
                <w:rFonts w:ascii="Times New Roman" w:hAnsi="Times New Roman" w:cs="Times New Roman"/>
                <w:sz w:val="24"/>
                <w:szCs w:val="24"/>
              </w:rPr>
              <w:t xml:space="preserve">) цен на практике применяется и для других товаров –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цены на которые не привязаны к биржевым котировкам.</w:t>
            </w:r>
          </w:p>
          <w:p w14:paraId="50616EB7" w14:textId="77777777" w:rsidR="007E0009" w:rsidRPr="00554335" w:rsidRDefault="007E0009"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В условиях высокой волатильности цен потребители продукции все чаще настаивают на установлении окончательной цены в момент доставки товара до ворот потребителя. </w:t>
            </w:r>
          </w:p>
          <w:p w14:paraId="44E1301B" w14:textId="2ED72DF4" w:rsidR="007E0009" w:rsidRPr="00554335" w:rsidRDefault="00EB3632"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w:t>
            </w:r>
            <w:r w:rsidR="007E0009" w:rsidRPr="00554335">
              <w:rPr>
                <w:rFonts w:ascii="Times New Roman" w:hAnsi="Times New Roman" w:cs="Times New Roman"/>
                <w:sz w:val="24"/>
                <w:szCs w:val="24"/>
              </w:rPr>
              <w:t xml:space="preserve">При этом значительное удаление Казахстана от основных рынков сбыта требует </w:t>
            </w:r>
            <w:r w:rsidR="002034AC" w:rsidRPr="00554335">
              <w:rPr>
                <w:rFonts w:ascii="Times New Roman" w:hAnsi="Times New Roman" w:cs="Times New Roman"/>
                <w:sz w:val="24"/>
                <w:szCs w:val="24"/>
              </w:rPr>
              <w:t>от казахстанских</w:t>
            </w:r>
            <w:r w:rsidR="007E0009" w:rsidRPr="00554335">
              <w:rPr>
                <w:rFonts w:ascii="Times New Roman" w:hAnsi="Times New Roman" w:cs="Times New Roman"/>
                <w:sz w:val="24"/>
                <w:szCs w:val="24"/>
              </w:rPr>
              <w:t xml:space="preserve"> производителей быть гибкими в своей ценовой </w:t>
            </w:r>
            <w:r w:rsidR="007E0009" w:rsidRPr="00554335">
              <w:rPr>
                <w:rFonts w:ascii="Times New Roman" w:hAnsi="Times New Roman" w:cs="Times New Roman"/>
                <w:sz w:val="24"/>
                <w:szCs w:val="24"/>
              </w:rPr>
              <w:lastRenderedPageBreak/>
              <w:t>политике, что они не могут сделать без ущерба себе</w:t>
            </w:r>
            <w:r w:rsidRPr="00554335">
              <w:rPr>
                <w:rFonts w:ascii="Times New Roman" w:hAnsi="Times New Roman" w:cs="Times New Roman"/>
                <w:sz w:val="24"/>
                <w:szCs w:val="24"/>
              </w:rPr>
              <w:t>, поскольку действующее законодательство не разрешает этого делать именно производителям данной категории товаров, в отличие от остальных категорий.</w:t>
            </w:r>
          </w:p>
          <w:p w14:paraId="0DFF5C8B" w14:textId="77777777" w:rsidR="007E0009" w:rsidRPr="00554335" w:rsidRDefault="00EB3632"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 для производителей биржевых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w:t>
            </w:r>
            <w:r w:rsidR="007E0009" w:rsidRPr="00554335">
              <w:rPr>
                <w:rFonts w:ascii="Times New Roman" w:hAnsi="Times New Roman" w:cs="Times New Roman"/>
                <w:sz w:val="24"/>
                <w:szCs w:val="24"/>
              </w:rPr>
              <w:t>при определении рыночной цены трансфертным законодательством предусмотрены котировальные периоды, которые позволяют производителям и потребителям уравновешивать свои ценовые риски, связанные с периодом доставки товара до конечного потребителя.</w:t>
            </w:r>
          </w:p>
          <w:p w14:paraId="188E0715" w14:textId="77777777" w:rsidR="007E0009" w:rsidRPr="00554335" w:rsidRDefault="007E0009"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Таким образом, на сегодняшний день Закон оторван от реальных условий ведения бизнеса по </w:t>
            </w:r>
            <w:proofErr w:type="spellStart"/>
            <w:r w:rsidRPr="00554335">
              <w:rPr>
                <w:rFonts w:ascii="Times New Roman" w:hAnsi="Times New Roman" w:cs="Times New Roman"/>
                <w:sz w:val="24"/>
                <w:szCs w:val="24"/>
              </w:rPr>
              <w:t>небиржевым</w:t>
            </w:r>
            <w:proofErr w:type="spellEnd"/>
            <w:r w:rsidRPr="00554335">
              <w:rPr>
                <w:rFonts w:ascii="Times New Roman" w:hAnsi="Times New Roman" w:cs="Times New Roman"/>
                <w:sz w:val="24"/>
                <w:szCs w:val="24"/>
              </w:rPr>
              <w:t xml:space="preserve"> товарам, что снижает конкурентоспособность казахстанских производителей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и ставит их в неравные условия на международных рынках сбыта, где другие поставщики имеют более гибкую политику ценообразования. </w:t>
            </w:r>
          </w:p>
          <w:p w14:paraId="1BB26827" w14:textId="77777777" w:rsidR="00CD33E7" w:rsidRPr="00554335" w:rsidRDefault="007E0009"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В этой связи предлагаем уточнить понятие «котировальный период».</w:t>
            </w:r>
          </w:p>
        </w:tc>
      </w:tr>
      <w:tr w:rsidR="00BC228C" w:rsidRPr="00554335" w14:paraId="75644B5A" w14:textId="77777777" w:rsidTr="00E723BD">
        <w:tc>
          <w:tcPr>
            <w:tcW w:w="568" w:type="dxa"/>
          </w:tcPr>
          <w:p w14:paraId="510489A9" w14:textId="77777777" w:rsidR="00BC228C" w:rsidRPr="00554335" w:rsidRDefault="00BC228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36220C29" w14:textId="2D2B988B" w:rsidR="00BC228C" w:rsidRPr="00554335" w:rsidRDefault="00BC228C" w:rsidP="00554335">
            <w:pPr>
              <w:spacing w:after="0" w:line="240" w:lineRule="auto"/>
              <w:contextualSpacing/>
              <w:jc w:val="center"/>
              <w:rPr>
                <w:rFonts w:ascii="Times New Roman" w:hAnsi="Times New Roman" w:cs="Times New Roman"/>
                <w:sz w:val="24"/>
                <w:szCs w:val="24"/>
              </w:rPr>
            </w:pPr>
            <w:proofErr w:type="gramStart"/>
            <w:r w:rsidRPr="00554335">
              <w:rPr>
                <w:rFonts w:ascii="Times New Roman" w:hAnsi="Times New Roman" w:cs="Times New Roman"/>
                <w:bCs/>
                <w:sz w:val="24"/>
                <w:szCs w:val="24"/>
              </w:rPr>
              <w:t>Статья 2 пункт 19)</w:t>
            </w:r>
            <w:proofErr w:type="gramEnd"/>
          </w:p>
        </w:tc>
        <w:tc>
          <w:tcPr>
            <w:tcW w:w="3940" w:type="dxa"/>
            <w:tcBorders>
              <w:top w:val="single" w:sz="4" w:space="0" w:color="auto"/>
              <w:left w:val="single" w:sz="4" w:space="0" w:color="auto"/>
              <w:bottom w:val="single" w:sz="4" w:space="0" w:color="auto"/>
              <w:right w:val="single" w:sz="4" w:space="0" w:color="auto"/>
            </w:tcBorders>
          </w:tcPr>
          <w:p w14:paraId="53394CB9" w14:textId="7C87C570" w:rsidR="00BC228C" w:rsidRPr="00554335" w:rsidRDefault="00BC228C" w:rsidP="00554335">
            <w:pPr>
              <w:spacing w:after="0" w:line="240" w:lineRule="auto"/>
              <w:ind w:firstLine="317"/>
              <w:contextualSpacing/>
              <w:jc w:val="both"/>
              <w:rPr>
                <w:rFonts w:ascii="Times New Roman" w:hAnsi="Times New Roman" w:cs="Times New Roman"/>
                <w:sz w:val="24"/>
                <w:szCs w:val="24"/>
              </w:rPr>
            </w:pPr>
            <w:proofErr w:type="gramStart"/>
            <w:r w:rsidRPr="00554335">
              <w:rPr>
                <w:rStyle w:val="s0"/>
                <w:rFonts w:ascii="Times New Roman" w:hAnsi="Times New Roman" w:cs="Times New Roman"/>
                <w:sz w:val="24"/>
                <w:szCs w:val="24"/>
              </w:rPr>
              <w:t>19) диапазон норм рентабельности - ряд значений норм рентабельности, ограниченный минимальным и максимальным значениями норм рентабельности, определенными в соответствии с принципом «вытянутой руки», в сопоставимых экономических условиях;</w:t>
            </w:r>
            <w:proofErr w:type="gramEnd"/>
          </w:p>
        </w:tc>
        <w:tc>
          <w:tcPr>
            <w:tcW w:w="3827" w:type="dxa"/>
            <w:tcBorders>
              <w:top w:val="single" w:sz="4" w:space="0" w:color="auto"/>
              <w:left w:val="single" w:sz="4" w:space="0" w:color="auto"/>
              <w:bottom w:val="single" w:sz="4" w:space="0" w:color="auto"/>
              <w:right w:val="single" w:sz="4" w:space="0" w:color="auto"/>
            </w:tcBorders>
          </w:tcPr>
          <w:p w14:paraId="58412827" w14:textId="7FAE5BAF" w:rsidR="00BC228C" w:rsidRPr="00554335" w:rsidRDefault="00BC228C" w:rsidP="00554335">
            <w:pPr>
              <w:spacing w:after="0" w:line="240" w:lineRule="auto"/>
              <w:ind w:firstLine="459"/>
              <w:contextualSpacing/>
              <w:jc w:val="both"/>
              <w:rPr>
                <w:rFonts w:ascii="Times New Roman" w:hAnsi="Times New Roman" w:cs="Times New Roman"/>
                <w:sz w:val="24"/>
                <w:szCs w:val="24"/>
              </w:rPr>
            </w:pPr>
            <w:r w:rsidRPr="00554335">
              <w:rPr>
                <w:rFonts w:ascii="Times New Roman" w:hAnsi="Times New Roman" w:cs="Times New Roman"/>
                <w:bCs/>
                <w:sz w:val="24"/>
                <w:szCs w:val="24"/>
              </w:rPr>
              <w:t>Исключить</w:t>
            </w:r>
          </w:p>
        </w:tc>
        <w:tc>
          <w:tcPr>
            <w:tcW w:w="5557" w:type="dxa"/>
            <w:tcBorders>
              <w:top w:val="single" w:sz="4" w:space="0" w:color="auto"/>
              <w:left w:val="single" w:sz="4" w:space="0" w:color="auto"/>
              <w:bottom w:val="single" w:sz="4" w:space="0" w:color="auto"/>
              <w:right w:val="single" w:sz="4" w:space="0" w:color="auto"/>
            </w:tcBorders>
          </w:tcPr>
          <w:p w14:paraId="22FD58CA" w14:textId="77777777" w:rsidR="00BC228C" w:rsidRPr="00554335" w:rsidRDefault="00BC228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КГД</w:t>
            </w:r>
          </w:p>
          <w:p w14:paraId="0F2BEBAF" w14:textId="77777777" w:rsidR="00BC228C" w:rsidRPr="00554335" w:rsidRDefault="00BC228C" w:rsidP="00554335">
            <w:pPr>
              <w:tabs>
                <w:tab w:val="left" w:pos="284"/>
              </w:tabs>
              <w:spacing w:after="0" w:line="240" w:lineRule="auto"/>
              <w:ind w:firstLine="318"/>
              <w:contextualSpacing/>
              <w:jc w:val="both"/>
              <w:rPr>
                <w:rFonts w:ascii="Times New Roman" w:hAnsi="Times New Roman" w:cs="Times New Roman"/>
                <w:sz w:val="24"/>
                <w:szCs w:val="24"/>
              </w:rPr>
            </w:pPr>
          </w:p>
          <w:p w14:paraId="56AE3CEE" w14:textId="5F004E78" w:rsidR="00BC228C" w:rsidRPr="00554335" w:rsidRDefault="00BC228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 xml:space="preserve">Диапазон норм рентабельности будет определяться согласно </w:t>
            </w:r>
            <w:proofErr w:type="spellStart"/>
            <w:r w:rsidRPr="00554335">
              <w:rPr>
                <w:rFonts w:ascii="Times New Roman" w:hAnsi="Times New Roman" w:cs="Times New Roman"/>
                <w:sz w:val="24"/>
                <w:szCs w:val="24"/>
              </w:rPr>
              <w:t>прекомендациям</w:t>
            </w:r>
            <w:proofErr w:type="spellEnd"/>
            <w:r w:rsidRPr="00554335">
              <w:rPr>
                <w:rFonts w:ascii="Times New Roman" w:hAnsi="Times New Roman" w:cs="Times New Roman"/>
                <w:sz w:val="24"/>
                <w:szCs w:val="24"/>
              </w:rPr>
              <w:t xml:space="preserve"> ОЭСР и международной практики </w:t>
            </w:r>
          </w:p>
        </w:tc>
      </w:tr>
      <w:tr w:rsidR="006E05C4" w:rsidRPr="00554335" w14:paraId="26A964C2" w14:textId="77777777" w:rsidTr="00E723BD">
        <w:tc>
          <w:tcPr>
            <w:tcW w:w="568" w:type="dxa"/>
          </w:tcPr>
          <w:p w14:paraId="31E24BB5" w14:textId="77777777" w:rsidR="006E05C4" w:rsidRPr="00554335" w:rsidRDefault="006E05C4"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17F264F" w14:textId="14812A44" w:rsidR="006E05C4" w:rsidRPr="00554335" w:rsidRDefault="006E05C4" w:rsidP="00554335">
            <w:pPr>
              <w:spacing w:after="0" w:line="240" w:lineRule="auto"/>
              <w:contextualSpacing/>
              <w:jc w:val="center"/>
              <w:rPr>
                <w:rFonts w:ascii="Times New Roman" w:hAnsi="Times New Roman" w:cs="Times New Roman"/>
                <w:bCs/>
                <w:sz w:val="24"/>
                <w:szCs w:val="24"/>
              </w:rPr>
            </w:pPr>
            <w:proofErr w:type="gramStart"/>
            <w:r w:rsidRPr="00554335">
              <w:rPr>
                <w:rFonts w:ascii="Times New Roman" w:hAnsi="Times New Roman" w:cs="Times New Roman"/>
                <w:bCs/>
                <w:sz w:val="24"/>
                <w:szCs w:val="24"/>
              </w:rPr>
              <w:t>Статья 2 пункт 20)</w:t>
            </w:r>
            <w:proofErr w:type="gramEnd"/>
          </w:p>
        </w:tc>
        <w:tc>
          <w:tcPr>
            <w:tcW w:w="3940" w:type="dxa"/>
            <w:tcBorders>
              <w:top w:val="single" w:sz="4" w:space="0" w:color="auto"/>
              <w:left w:val="single" w:sz="4" w:space="0" w:color="auto"/>
              <w:bottom w:val="single" w:sz="4" w:space="0" w:color="auto"/>
              <w:right w:val="single" w:sz="4" w:space="0" w:color="auto"/>
            </w:tcBorders>
          </w:tcPr>
          <w:p w14:paraId="15ED9073" w14:textId="3A3F3697" w:rsidR="006E05C4" w:rsidRPr="00554335" w:rsidRDefault="006E05C4" w:rsidP="00554335">
            <w:pPr>
              <w:spacing w:after="0" w:line="240" w:lineRule="auto"/>
              <w:ind w:firstLine="317"/>
              <w:contextualSpacing/>
              <w:jc w:val="both"/>
              <w:rPr>
                <w:rStyle w:val="s0"/>
                <w:rFonts w:ascii="Times New Roman" w:hAnsi="Times New Roman" w:cs="Times New Roman"/>
                <w:sz w:val="24"/>
                <w:szCs w:val="24"/>
              </w:rPr>
            </w:pPr>
            <w:r w:rsidRPr="00554335">
              <w:rPr>
                <w:rStyle w:val="s0"/>
                <w:rFonts w:ascii="Times New Roman" w:hAnsi="Times New Roman" w:cs="Times New Roman"/>
                <w:sz w:val="24"/>
                <w:szCs w:val="24"/>
              </w:rPr>
              <w:t xml:space="preserve">20) норма рентабельности - отношение бухгалтерской прибыли от основной деятельности, </w:t>
            </w:r>
            <w:r w:rsidRPr="00554335">
              <w:rPr>
                <w:rStyle w:val="s0"/>
                <w:rFonts w:ascii="Times New Roman" w:hAnsi="Times New Roman" w:cs="Times New Roman"/>
                <w:sz w:val="24"/>
                <w:szCs w:val="24"/>
              </w:rPr>
              <w:lastRenderedPageBreak/>
              <w:t>полученной от реализации товара (работы, услуги), к затратам на производство и реализацию данного товара (работы, услуги);</w:t>
            </w:r>
          </w:p>
        </w:tc>
        <w:tc>
          <w:tcPr>
            <w:tcW w:w="3827" w:type="dxa"/>
            <w:tcBorders>
              <w:top w:val="single" w:sz="4" w:space="0" w:color="auto"/>
              <w:left w:val="single" w:sz="4" w:space="0" w:color="auto"/>
              <w:bottom w:val="single" w:sz="4" w:space="0" w:color="auto"/>
              <w:right w:val="single" w:sz="4" w:space="0" w:color="auto"/>
            </w:tcBorders>
          </w:tcPr>
          <w:p w14:paraId="55CB46E5" w14:textId="261E0810" w:rsidR="006E05C4" w:rsidRPr="00554335" w:rsidRDefault="006E05C4"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Исключить</w:t>
            </w:r>
          </w:p>
        </w:tc>
        <w:tc>
          <w:tcPr>
            <w:tcW w:w="5557" w:type="dxa"/>
            <w:tcBorders>
              <w:top w:val="single" w:sz="4" w:space="0" w:color="auto"/>
              <w:left w:val="single" w:sz="4" w:space="0" w:color="auto"/>
              <w:bottom w:val="single" w:sz="4" w:space="0" w:color="auto"/>
              <w:right w:val="single" w:sz="4" w:space="0" w:color="auto"/>
            </w:tcBorders>
          </w:tcPr>
          <w:p w14:paraId="416F86E8"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КГД</w:t>
            </w:r>
          </w:p>
          <w:p w14:paraId="6E973A0F"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p>
          <w:p w14:paraId="726BA517" w14:textId="6928130B"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 xml:space="preserve">Согласно рекомендациям ОЭСР и </w:t>
            </w:r>
            <w:r w:rsidRPr="00554335">
              <w:rPr>
                <w:rFonts w:ascii="Times New Roman" w:hAnsi="Times New Roman" w:cs="Times New Roman"/>
                <w:sz w:val="24"/>
                <w:szCs w:val="24"/>
              </w:rPr>
              <w:lastRenderedPageBreak/>
              <w:t xml:space="preserve">международной практики нормы рентабельности будет </w:t>
            </w:r>
            <w:proofErr w:type="gramStart"/>
            <w:r w:rsidRPr="00554335">
              <w:rPr>
                <w:rFonts w:ascii="Times New Roman" w:hAnsi="Times New Roman" w:cs="Times New Roman"/>
                <w:sz w:val="24"/>
                <w:szCs w:val="24"/>
              </w:rPr>
              <w:t>определятся</w:t>
            </w:r>
            <w:proofErr w:type="gramEnd"/>
            <w:r w:rsidRPr="00554335">
              <w:rPr>
                <w:rFonts w:ascii="Times New Roman" w:hAnsi="Times New Roman" w:cs="Times New Roman"/>
                <w:sz w:val="24"/>
                <w:szCs w:val="24"/>
              </w:rPr>
              <w:t xml:space="preserve"> отдельно по каждому методу определения рыночной цены</w:t>
            </w:r>
          </w:p>
        </w:tc>
      </w:tr>
      <w:tr w:rsidR="006E05C4" w:rsidRPr="00554335" w14:paraId="5DB2373E" w14:textId="77777777" w:rsidTr="00E723BD">
        <w:tc>
          <w:tcPr>
            <w:tcW w:w="568" w:type="dxa"/>
          </w:tcPr>
          <w:p w14:paraId="42CC6B2B" w14:textId="3A9B521A" w:rsidR="006E05C4" w:rsidRPr="00554335" w:rsidRDefault="006E05C4"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37383314" w14:textId="77777777" w:rsidR="006E05C4" w:rsidRPr="00554335" w:rsidRDefault="006E05C4"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sz w:val="24"/>
                <w:szCs w:val="24"/>
              </w:rPr>
              <w:t>Подпункт 3) статьи 2</w:t>
            </w:r>
          </w:p>
        </w:tc>
        <w:tc>
          <w:tcPr>
            <w:tcW w:w="3940" w:type="dxa"/>
            <w:tcBorders>
              <w:top w:val="single" w:sz="4" w:space="0" w:color="auto"/>
            </w:tcBorders>
          </w:tcPr>
          <w:p w14:paraId="020C53AC"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Статья 2. Основные понятия, используемые в настоящем Законе</w:t>
            </w:r>
          </w:p>
          <w:p w14:paraId="2DF292F3"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4DFC473A" w14:textId="77777777" w:rsidR="006E05C4" w:rsidRPr="00554335" w:rsidRDefault="006E05C4" w:rsidP="00554335">
            <w:pPr>
              <w:spacing w:after="0" w:line="240" w:lineRule="auto"/>
              <w:ind w:firstLine="400"/>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25) трансфертная цена (трансфертное ценообразование) - цена, которая формируется между взаимосвязанными сторонами и </w:t>
            </w:r>
            <w:r w:rsidRPr="00554335">
              <w:rPr>
                <w:rFonts w:ascii="Times New Roman" w:hAnsi="Times New Roman" w:cs="Times New Roman"/>
                <w:b/>
                <w:sz w:val="24"/>
                <w:szCs w:val="24"/>
              </w:rPr>
              <w:t>(или)</w:t>
            </w:r>
            <w:r w:rsidRPr="00554335">
              <w:rPr>
                <w:rFonts w:ascii="Times New Roman" w:hAnsi="Times New Roman" w:cs="Times New Roman"/>
                <w:sz w:val="24"/>
                <w:szCs w:val="24"/>
              </w:rPr>
              <w:t xml:space="preserve"> отличается от объективно формирующейся рыночной цены с учетом диапазона цен при совершении сделок между независимыми сторонами, подлежащая контролю в соответствии с настоящим Законом;</w:t>
            </w:r>
          </w:p>
        </w:tc>
        <w:tc>
          <w:tcPr>
            <w:tcW w:w="3827" w:type="dxa"/>
            <w:tcBorders>
              <w:top w:val="single" w:sz="4" w:space="0" w:color="auto"/>
            </w:tcBorders>
          </w:tcPr>
          <w:p w14:paraId="62454978"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Статья 2. Основные понятия, используемые в настоящем Законе</w:t>
            </w:r>
          </w:p>
          <w:p w14:paraId="172072CA"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52E05BF7"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sz w:val="24"/>
                <w:szCs w:val="24"/>
              </w:rPr>
              <w:t xml:space="preserve">25) трансфертная цена (трансфертное ценообразование) - цена, которая формируется между взаимосвязанными сторонами </w:t>
            </w:r>
            <w:r w:rsidRPr="00554335">
              <w:rPr>
                <w:rFonts w:ascii="Times New Roman" w:hAnsi="Times New Roman" w:cs="Times New Roman"/>
                <w:b/>
                <w:sz w:val="24"/>
                <w:szCs w:val="24"/>
              </w:rPr>
              <w:t>и</w:t>
            </w:r>
            <w:r w:rsidRPr="00554335">
              <w:rPr>
                <w:rFonts w:ascii="Times New Roman" w:hAnsi="Times New Roman" w:cs="Times New Roman"/>
                <w:sz w:val="24"/>
                <w:szCs w:val="24"/>
              </w:rPr>
              <w:t xml:space="preserve"> отличается от объективно формирующейся рыночной цены с учетом диапазона цен при совершении сделок между независимыми сторонами,</w:t>
            </w:r>
            <w:r w:rsidRPr="00554335">
              <w:rPr>
                <w:rFonts w:ascii="Times New Roman" w:hAnsi="Times New Roman" w:cs="Times New Roman"/>
                <w:b/>
                <w:sz w:val="24"/>
                <w:szCs w:val="24"/>
              </w:rPr>
              <w:t xml:space="preserve"> </w:t>
            </w:r>
            <w:r w:rsidRPr="00554335">
              <w:rPr>
                <w:rFonts w:ascii="Times New Roman" w:hAnsi="Times New Roman" w:cs="Times New Roman"/>
                <w:sz w:val="24"/>
                <w:szCs w:val="24"/>
              </w:rPr>
              <w:t>подлежащая контролю в соответствии с настоящим Законом;</w:t>
            </w:r>
          </w:p>
        </w:tc>
        <w:tc>
          <w:tcPr>
            <w:tcW w:w="5557" w:type="dxa"/>
            <w:tcBorders>
              <w:top w:val="single" w:sz="4" w:space="0" w:color="auto"/>
            </w:tcBorders>
          </w:tcPr>
          <w:p w14:paraId="45FB6B8E"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АГМП</w:t>
            </w:r>
          </w:p>
          <w:p w14:paraId="1845B9F3"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p>
          <w:p w14:paraId="0434EF7F"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Поскольку Казахстан принял инициативы </w:t>
            </w:r>
            <w:r w:rsidRPr="00554335">
              <w:rPr>
                <w:rFonts w:ascii="Times New Roman" w:hAnsi="Times New Roman" w:cs="Times New Roman"/>
                <w:bCs/>
                <w:sz w:val="24"/>
                <w:szCs w:val="24"/>
                <w:lang w:val="en-US"/>
              </w:rPr>
              <w:t>BEPS</w:t>
            </w:r>
            <w:r w:rsidRPr="00554335">
              <w:rPr>
                <w:rFonts w:ascii="Times New Roman" w:hAnsi="Times New Roman" w:cs="Times New Roman"/>
                <w:bCs/>
                <w:sz w:val="24"/>
                <w:szCs w:val="24"/>
              </w:rPr>
              <w:t xml:space="preserve"> и постепенно движется к международным стандартам контроля, где сделки между независимыми сторонами не контролируются трансфертным законодательством, предлагаем пересмотреть подходы к определению «трансфертной цены» в соответствии с международной практикой и Рекомендациями ОЭСР.</w:t>
            </w:r>
          </w:p>
          <w:p w14:paraId="7DD489AA" w14:textId="3C607B5E"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Данное предложение в сочетании с пп.15 </w:t>
            </w:r>
            <w:r w:rsidRPr="00554335">
              <w:rPr>
                <w:rFonts w:ascii="Times New Roman" w:hAnsi="Times New Roman" w:cs="Times New Roman"/>
                <w:bCs/>
                <w:sz w:val="24"/>
                <w:szCs w:val="24"/>
              </w:rPr>
              <w:t>статьи 11 не приведет к тому, что сделки между независимыми компаниями выйдут из-под контроля, если их цена будет отличаться от рыночной цены. Вместе с тем, становится более четкой граница между рыночной и трансфертной ценой и устраняется цикличность Закона.</w:t>
            </w:r>
          </w:p>
        </w:tc>
      </w:tr>
      <w:tr w:rsidR="006E05C4" w:rsidRPr="00554335" w14:paraId="78A115C4" w14:textId="77777777" w:rsidTr="00E723BD">
        <w:tc>
          <w:tcPr>
            <w:tcW w:w="568" w:type="dxa"/>
          </w:tcPr>
          <w:p w14:paraId="6B51791C" w14:textId="77777777" w:rsidR="006E05C4" w:rsidRPr="00554335" w:rsidRDefault="006E05C4"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2FA00E80" w14:textId="3A6E96B7" w:rsidR="006E05C4" w:rsidRPr="00554335" w:rsidRDefault="006E05C4" w:rsidP="00554335">
            <w:pPr>
              <w:spacing w:after="0" w:line="240" w:lineRule="auto"/>
              <w:contextualSpacing/>
              <w:jc w:val="center"/>
              <w:rPr>
                <w:rFonts w:ascii="Times New Roman" w:hAnsi="Times New Roman" w:cs="Times New Roman"/>
                <w:sz w:val="24"/>
                <w:szCs w:val="24"/>
              </w:rPr>
            </w:pPr>
            <w:proofErr w:type="gramStart"/>
            <w:r w:rsidRPr="00554335">
              <w:rPr>
                <w:rFonts w:ascii="Times New Roman" w:hAnsi="Times New Roman" w:cs="Times New Roman"/>
                <w:bCs/>
                <w:sz w:val="24"/>
                <w:szCs w:val="24"/>
              </w:rPr>
              <w:t>Статья 2 пункт  31)</w:t>
            </w:r>
            <w:proofErr w:type="gramEnd"/>
          </w:p>
        </w:tc>
        <w:tc>
          <w:tcPr>
            <w:tcW w:w="3940" w:type="dxa"/>
            <w:tcBorders>
              <w:top w:val="single" w:sz="4" w:space="0" w:color="auto"/>
            </w:tcBorders>
          </w:tcPr>
          <w:p w14:paraId="2A590A8F" w14:textId="3F98C704"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31) международные деловые операции - экспортные и (или) импортные сделки по купле-продаже товаров; сделки по выполнению работ, оказанию услуг, одной из сторон которых является нерезидент, осуществляющий деятельность в Республике Казахстан без образования постоянного учреждения; сделки резидентов Республики Казахстан, совершенные за пределами </w:t>
            </w:r>
            <w:r w:rsidRPr="00554335">
              <w:rPr>
                <w:rFonts w:ascii="Times New Roman" w:hAnsi="Times New Roman" w:cs="Times New Roman"/>
                <w:sz w:val="24"/>
                <w:szCs w:val="24"/>
              </w:rPr>
              <w:lastRenderedPageBreak/>
              <w:t>территории Республики Казахстан, по купле-продаже товаров, выполнению работ, оказанию услуг;</w:t>
            </w:r>
          </w:p>
        </w:tc>
        <w:tc>
          <w:tcPr>
            <w:tcW w:w="3827" w:type="dxa"/>
            <w:tcBorders>
              <w:top w:val="single" w:sz="4" w:space="0" w:color="auto"/>
            </w:tcBorders>
          </w:tcPr>
          <w:p w14:paraId="34F6E36C" w14:textId="6317CACE" w:rsidR="006E05C4" w:rsidRPr="00554335" w:rsidRDefault="006E05C4" w:rsidP="00554335">
            <w:pPr>
              <w:spacing w:after="0" w:line="240" w:lineRule="auto"/>
              <w:ind w:firstLine="317"/>
              <w:contextualSpacing/>
              <w:jc w:val="both"/>
              <w:rPr>
                <w:rFonts w:ascii="Times New Roman" w:hAnsi="Times New Roman" w:cs="Times New Roman"/>
                <w:sz w:val="24"/>
                <w:szCs w:val="24"/>
              </w:rPr>
            </w:pPr>
            <w:proofErr w:type="gramStart"/>
            <w:r w:rsidRPr="00554335">
              <w:rPr>
                <w:rFonts w:ascii="Times New Roman" w:hAnsi="Times New Roman" w:cs="Times New Roman"/>
                <w:sz w:val="24"/>
                <w:szCs w:val="24"/>
              </w:rPr>
              <w:lastRenderedPageBreak/>
              <w:t xml:space="preserve">31) международные деловые операции - экспортные и (или) импортные сделки по купле-продаже товаров; сделки по </w:t>
            </w:r>
            <w:r w:rsidRPr="00554335">
              <w:rPr>
                <w:rFonts w:ascii="Times New Roman" w:hAnsi="Times New Roman" w:cs="Times New Roman"/>
                <w:b/>
                <w:sz w:val="24"/>
                <w:szCs w:val="24"/>
              </w:rPr>
              <w:t>купле-продаже или</w:t>
            </w:r>
            <w:r w:rsidRPr="00554335">
              <w:rPr>
                <w:rFonts w:ascii="Times New Roman" w:hAnsi="Times New Roman" w:cs="Times New Roman"/>
                <w:sz w:val="24"/>
                <w:szCs w:val="24"/>
              </w:rPr>
              <w:t xml:space="preserve"> </w:t>
            </w:r>
            <w:r w:rsidRPr="00554335">
              <w:rPr>
                <w:rFonts w:ascii="Times New Roman" w:hAnsi="Times New Roman" w:cs="Times New Roman"/>
                <w:b/>
                <w:sz w:val="24"/>
                <w:szCs w:val="24"/>
              </w:rPr>
              <w:t>лицензированию нематериальных активов</w:t>
            </w:r>
            <w:r w:rsidRPr="00554335">
              <w:rPr>
                <w:rFonts w:ascii="Times New Roman" w:hAnsi="Times New Roman" w:cs="Times New Roman"/>
                <w:sz w:val="24"/>
                <w:szCs w:val="24"/>
              </w:rPr>
              <w:t xml:space="preserve">, выполнению работ, оказанию услуг, </w:t>
            </w:r>
            <w:r w:rsidRPr="00554335">
              <w:rPr>
                <w:rFonts w:ascii="Times New Roman" w:hAnsi="Times New Roman" w:cs="Times New Roman"/>
                <w:b/>
                <w:sz w:val="24"/>
                <w:szCs w:val="24"/>
              </w:rPr>
              <w:t>в том числе финансовых (включая заемные операции)</w:t>
            </w:r>
            <w:r w:rsidRPr="00554335">
              <w:rPr>
                <w:rFonts w:ascii="Times New Roman" w:hAnsi="Times New Roman" w:cs="Times New Roman"/>
                <w:sz w:val="24"/>
                <w:szCs w:val="24"/>
              </w:rPr>
              <w:t xml:space="preserve">, </w:t>
            </w:r>
            <w:r w:rsidRPr="00554335">
              <w:rPr>
                <w:rFonts w:ascii="Times New Roman" w:hAnsi="Times New Roman" w:cs="Times New Roman"/>
                <w:b/>
                <w:sz w:val="24"/>
                <w:szCs w:val="24"/>
              </w:rPr>
              <w:t>хотя бы</w:t>
            </w:r>
            <w:r w:rsidRPr="00554335">
              <w:rPr>
                <w:rFonts w:ascii="Times New Roman" w:hAnsi="Times New Roman" w:cs="Times New Roman"/>
                <w:sz w:val="24"/>
                <w:szCs w:val="24"/>
              </w:rPr>
              <w:t xml:space="preserve"> одной из сторон </w:t>
            </w:r>
            <w:r w:rsidRPr="00554335">
              <w:rPr>
                <w:rFonts w:ascii="Times New Roman" w:hAnsi="Times New Roman" w:cs="Times New Roman"/>
                <w:b/>
                <w:sz w:val="24"/>
                <w:szCs w:val="24"/>
              </w:rPr>
              <w:t>в</w:t>
            </w:r>
            <w:r w:rsidRPr="00554335">
              <w:rPr>
                <w:rFonts w:ascii="Times New Roman" w:hAnsi="Times New Roman" w:cs="Times New Roman"/>
                <w:sz w:val="24"/>
                <w:szCs w:val="24"/>
              </w:rPr>
              <w:t xml:space="preserve"> которых является нерезидент, </w:t>
            </w:r>
            <w:r w:rsidRPr="00554335">
              <w:rPr>
                <w:rFonts w:ascii="Times New Roman" w:hAnsi="Times New Roman" w:cs="Times New Roman"/>
                <w:b/>
                <w:sz w:val="24"/>
                <w:szCs w:val="24"/>
              </w:rPr>
              <w:t xml:space="preserve">у которого доходы или расходы от </w:t>
            </w:r>
            <w:r w:rsidRPr="00554335">
              <w:rPr>
                <w:rFonts w:ascii="Times New Roman" w:hAnsi="Times New Roman" w:cs="Times New Roman"/>
                <w:b/>
                <w:sz w:val="24"/>
                <w:szCs w:val="24"/>
              </w:rPr>
              <w:lastRenderedPageBreak/>
              <w:t>указанных сделок не учитываются для целей налогообложения</w:t>
            </w:r>
            <w:r w:rsidRPr="00554335">
              <w:rPr>
                <w:rFonts w:ascii="Times New Roman" w:hAnsi="Times New Roman" w:cs="Times New Roman"/>
                <w:sz w:val="24"/>
                <w:szCs w:val="24"/>
              </w:rPr>
              <w:t xml:space="preserve"> </w:t>
            </w:r>
            <w:r w:rsidRPr="00554335">
              <w:rPr>
                <w:rFonts w:ascii="Times New Roman" w:hAnsi="Times New Roman" w:cs="Times New Roman"/>
                <w:b/>
                <w:sz w:val="24"/>
                <w:szCs w:val="24"/>
              </w:rPr>
              <w:t xml:space="preserve">в Республике Казахстан согласно законодательству Республики Казахстан </w:t>
            </w:r>
            <w:proofErr w:type="gramEnd"/>
          </w:p>
        </w:tc>
        <w:tc>
          <w:tcPr>
            <w:tcW w:w="5557" w:type="dxa"/>
            <w:tcBorders>
              <w:top w:val="single" w:sz="4" w:space="0" w:color="auto"/>
            </w:tcBorders>
          </w:tcPr>
          <w:p w14:paraId="0BDA6881"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КГД</w:t>
            </w:r>
          </w:p>
          <w:p w14:paraId="54E7DCED"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sz w:val="24"/>
                <w:szCs w:val="24"/>
              </w:rPr>
            </w:pPr>
          </w:p>
          <w:p w14:paraId="7E7F670B" w14:textId="22CC1F53"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 xml:space="preserve">Понятие товара не охватывает все виды активов. В международной практике отсутствует конкретизация по видам сделок, которые являются контролируемыми, </w:t>
            </w:r>
            <w:proofErr w:type="spellStart"/>
            <w:r w:rsidRPr="00554335">
              <w:rPr>
                <w:rFonts w:ascii="Times New Roman" w:hAnsi="Times New Roman" w:cs="Times New Roman"/>
                <w:sz w:val="24"/>
                <w:szCs w:val="24"/>
              </w:rPr>
              <w:t>т</w:t>
            </w:r>
            <w:proofErr w:type="gramStart"/>
            <w:r w:rsidRPr="00554335">
              <w:rPr>
                <w:rFonts w:ascii="Times New Roman" w:hAnsi="Times New Roman" w:cs="Times New Roman"/>
                <w:sz w:val="24"/>
                <w:szCs w:val="24"/>
              </w:rPr>
              <w:t>.е</w:t>
            </w:r>
            <w:proofErr w:type="spellEnd"/>
            <w:proofErr w:type="gramEnd"/>
            <w:r w:rsidRPr="00554335">
              <w:rPr>
                <w:rFonts w:ascii="Times New Roman" w:hAnsi="Times New Roman" w:cs="Times New Roman"/>
                <w:sz w:val="24"/>
                <w:szCs w:val="24"/>
              </w:rPr>
              <w:t xml:space="preserve">, могут подлежать контролю любые сделки </w:t>
            </w:r>
          </w:p>
        </w:tc>
      </w:tr>
      <w:tr w:rsidR="006E05C4" w:rsidRPr="00554335" w14:paraId="5CE21C26" w14:textId="77777777" w:rsidTr="00E723BD">
        <w:tc>
          <w:tcPr>
            <w:tcW w:w="568" w:type="dxa"/>
          </w:tcPr>
          <w:p w14:paraId="18FE225D" w14:textId="5E13558D" w:rsidR="006E05C4" w:rsidRPr="00554335" w:rsidRDefault="006E05C4"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6878FF48" w14:textId="77777777" w:rsidR="006E05C4" w:rsidRPr="00554335" w:rsidRDefault="006E05C4"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sz w:val="24"/>
                <w:szCs w:val="24"/>
              </w:rPr>
              <w:t>Новая часть третья пункта 1 статьи 3</w:t>
            </w:r>
          </w:p>
        </w:tc>
        <w:tc>
          <w:tcPr>
            <w:tcW w:w="3940" w:type="dxa"/>
            <w:tcBorders>
              <w:top w:val="single" w:sz="4" w:space="0" w:color="auto"/>
            </w:tcBorders>
          </w:tcPr>
          <w:p w14:paraId="04E66186"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Статья 3. Осуществление контроля при трансфертном ценообразовании</w:t>
            </w:r>
          </w:p>
          <w:p w14:paraId="15380888"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1. Контроль при трансфертном ценообразовании (далее - контроль) осуществляется по следующим сделкам:</w:t>
            </w:r>
          </w:p>
          <w:p w14:paraId="21ABFB63"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1) международным деловым операциям.</w:t>
            </w:r>
          </w:p>
          <w:p w14:paraId="5DD7BE5C"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При этом для целей настоящего подпункта:</w:t>
            </w:r>
          </w:p>
          <w:p w14:paraId="38AEAE82"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экспорт товаров - вывоз товаров с территории Республики Казахстан, осуществляемый в соответствии с таможенным законодательством Евразийского экономического союза и (или) Республики Казахстан, а также вывоз товаров с территории Республики Казахстан на территорию другого государства - члена Евразийского экономического союза;</w:t>
            </w:r>
          </w:p>
          <w:p w14:paraId="206977F6"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импорт товаров - ввоз товаров на территорию Республики Казахстан, осуществляемый в соответствии с таможенным законодательством Евразийского экономического союза и (или) таможенным </w:t>
            </w:r>
            <w:r w:rsidRPr="00554335">
              <w:rPr>
                <w:rFonts w:ascii="Times New Roman" w:hAnsi="Times New Roman" w:cs="Times New Roman"/>
                <w:sz w:val="24"/>
                <w:szCs w:val="24"/>
              </w:rPr>
              <w:lastRenderedPageBreak/>
              <w:t>законодательством Республики Казахстан, а также ввоз товаров на территорию Республики Казахстан с территории другого государства - члена Евразийского экономического союза;</w:t>
            </w:r>
          </w:p>
          <w:p w14:paraId="092BDDD4"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2) </w:t>
            </w:r>
            <w:proofErr w:type="gramStart"/>
            <w:r w:rsidRPr="00554335">
              <w:rPr>
                <w:rFonts w:ascii="Times New Roman" w:hAnsi="Times New Roman" w:cs="Times New Roman"/>
                <w:sz w:val="24"/>
                <w:szCs w:val="24"/>
              </w:rPr>
              <w:t>совершаемым</w:t>
            </w:r>
            <w:proofErr w:type="gramEnd"/>
            <w:r w:rsidRPr="00554335">
              <w:rPr>
                <w:rFonts w:ascii="Times New Roman" w:hAnsi="Times New Roman" w:cs="Times New Roman"/>
                <w:sz w:val="24"/>
                <w:szCs w:val="24"/>
              </w:rPr>
              <w:t xml:space="preserve"> на территории Республики Казахстан, непосредственно взаимосвязанным с международными деловыми операциями:</w:t>
            </w:r>
          </w:p>
          <w:p w14:paraId="72E9D019"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по реализуемым полезным ископаемым, добытым </w:t>
            </w:r>
            <w:proofErr w:type="spellStart"/>
            <w:r w:rsidRPr="00554335">
              <w:rPr>
                <w:rFonts w:ascii="Times New Roman" w:hAnsi="Times New Roman" w:cs="Times New Roman"/>
                <w:sz w:val="24"/>
                <w:szCs w:val="24"/>
              </w:rPr>
              <w:t>недропользователем</w:t>
            </w:r>
            <w:proofErr w:type="spellEnd"/>
            <w:r w:rsidRPr="00554335">
              <w:rPr>
                <w:rFonts w:ascii="Times New Roman" w:hAnsi="Times New Roman" w:cs="Times New Roman"/>
                <w:sz w:val="24"/>
                <w:szCs w:val="24"/>
              </w:rPr>
              <w:t>, являющимся одной из сторон;</w:t>
            </w:r>
          </w:p>
          <w:p w14:paraId="0EE1573B"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льготы по налогам;</w:t>
            </w:r>
          </w:p>
          <w:p w14:paraId="75DC278E"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убыток по данным налоговых деклараций за два последних налоговых периода, предшествующих году совершения сделки.</w:t>
            </w:r>
          </w:p>
          <w:p w14:paraId="19E66A79" w14:textId="77777777" w:rsidR="006E05C4" w:rsidRPr="00554335" w:rsidRDefault="006E05C4" w:rsidP="00554335">
            <w:pPr>
              <w:spacing w:after="0" w:line="240" w:lineRule="auto"/>
              <w:ind w:firstLine="317"/>
              <w:contextualSpacing/>
              <w:jc w:val="both"/>
              <w:rPr>
                <w:rFonts w:ascii="Times New Roman" w:hAnsi="Times New Roman" w:cs="Times New Roman"/>
                <w:b/>
                <w:sz w:val="24"/>
                <w:szCs w:val="24"/>
              </w:rPr>
            </w:pPr>
            <w:r w:rsidRPr="00554335">
              <w:rPr>
                <w:rFonts w:ascii="Times New Roman" w:hAnsi="Times New Roman" w:cs="Times New Roman"/>
                <w:b/>
                <w:sz w:val="24"/>
                <w:szCs w:val="24"/>
              </w:rPr>
              <w:t>Отсутствует.</w:t>
            </w:r>
          </w:p>
        </w:tc>
        <w:tc>
          <w:tcPr>
            <w:tcW w:w="3827" w:type="dxa"/>
            <w:tcBorders>
              <w:top w:val="single" w:sz="4" w:space="0" w:color="auto"/>
            </w:tcBorders>
          </w:tcPr>
          <w:p w14:paraId="378F6F69"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Статья 3. Осуществление контроля при трансфертном ценообразовании</w:t>
            </w:r>
          </w:p>
          <w:p w14:paraId="14B1E59D"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1. Контроль при трансфертном ценообразовании (далее - контроль) осуществляется по следующим сделкам:</w:t>
            </w:r>
          </w:p>
          <w:p w14:paraId="07C2830B"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1) международным деловым операциям.</w:t>
            </w:r>
          </w:p>
          <w:p w14:paraId="4C29E9A7"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При этом для целей настоящего подпункта:</w:t>
            </w:r>
          </w:p>
          <w:p w14:paraId="7EF58F65"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экспорт товаров - вывоз товаров с территории Республики Казахстан, осуществляемый в соответствии с таможенным законодательством Евразийского экономического союза и (или) Республики Казахстан, а также вывоз товаров с территории Республики Казахстан на территорию другого государства - члена Евразийского экономического союза;</w:t>
            </w:r>
          </w:p>
          <w:p w14:paraId="2D8B0CD4"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импорт товаров - ввоз товаров на территорию Республики Казахстан, осуществляемый в соответствии с таможенным законодательством Евразийского экономического союза и (или) </w:t>
            </w:r>
            <w:r w:rsidRPr="00554335">
              <w:rPr>
                <w:rFonts w:ascii="Times New Roman" w:hAnsi="Times New Roman" w:cs="Times New Roman"/>
                <w:sz w:val="24"/>
                <w:szCs w:val="24"/>
              </w:rPr>
              <w:lastRenderedPageBreak/>
              <w:t>таможенным законодательством Республики Казахстан, а также ввоз товаров на территорию Республики Казахстан с территории другого государства - члена Евразийского экономического союза;</w:t>
            </w:r>
          </w:p>
          <w:p w14:paraId="4A77F3A9"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2) </w:t>
            </w:r>
            <w:proofErr w:type="gramStart"/>
            <w:r w:rsidRPr="00554335">
              <w:rPr>
                <w:rFonts w:ascii="Times New Roman" w:hAnsi="Times New Roman" w:cs="Times New Roman"/>
                <w:sz w:val="24"/>
                <w:szCs w:val="24"/>
              </w:rPr>
              <w:t>совершаемым</w:t>
            </w:r>
            <w:proofErr w:type="gramEnd"/>
            <w:r w:rsidRPr="00554335">
              <w:rPr>
                <w:rFonts w:ascii="Times New Roman" w:hAnsi="Times New Roman" w:cs="Times New Roman"/>
                <w:sz w:val="24"/>
                <w:szCs w:val="24"/>
              </w:rPr>
              <w:t xml:space="preserve"> на территории Республики Казахстан, непосредственно взаимосвязанным с международными деловыми операциями:</w:t>
            </w:r>
          </w:p>
          <w:p w14:paraId="76CB81A5"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по реализуемым полезным ископаемым, добытым </w:t>
            </w:r>
            <w:proofErr w:type="spellStart"/>
            <w:r w:rsidRPr="00554335">
              <w:rPr>
                <w:rFonts w:ascii="Times New Roman" w:hAnsi="Times New Roman" w:cs="Times New Roman"/>
                <w:sz w:val="24"/>
                <w:szCs w:val="24"/>
              </w:rPr>
              <w:t>недропользователем</w:t>
            </w:r>
            <w:proofErr w:type="spellEnd"/>
            <w:r w:rsidRPr="00554335">
              <w:rPr>
                <w:rFonts w:ascii="Times New Roman" w:hAnsi="Times New Roman" w:cs="Times New Roman"/>
                <w:sz w:val="24"/>
                <w:szCs w:val="24"/>
              </w:rPr>
              <w:t>, являющимся одной из сторон;</w:t>
            </w:r>
          </w:p>
          <w:p w14:paraId="78397C51"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льготы по налогам;</w:t>
            </w:r>
          </w:p>
          <w:p w14:paraId="5063267C"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убыток по данным налоговых деклараций за два последних налоговых периода, предшествующих году совершения сделки.</w:t>
            </w:r>
          </w:p>
          <w:p w14:paraId="06C85504" w14:textId="0CB59112" w:rsidR="006E05C4" w:rsidRPr="00554335" w:rsidRDefault="006E05C4" w:rsidP="00554335">
            <w:pPr>
              <w:spacing w:after="0" w:line="240" w:lineRule="auto"/>
              <w:ind w:firstLine="317"/>
              <w:contextualSpacing/>
              <w:jc w:val="both"/>
              <w:rPr>
                <w:rFonts w:ascii="Times New Roman" w:hAnsi="Times New Roman" w:cs="Times New Roman"/>
                <w:b/>
                <w:sz w:val="24"/>
                <w:szCs w:val="24"/>
              </w:rPr>
            </w:pPr>
            <w:r w:rsidRPr="00554335">
              <w:rPr>
                <w:rFonts w:ascii="Times New Roman" w:hAnsi="Times New Roman" w:cs="Times New Roman"/>
                <w:b/>
                <w:sz w:val="24"/>
                <w:szCs w:val="24"/>
              </w:rPr>
              <w:t xml:space="preserve">Контроль по сделкам, указанным в подпунктах 1) и 2) настоящего пункта и заключенным между невзаимосвязанными сторонами, не осуществляется, если участники таких сделок в подтверждение отсутствия своей взаимосвязанности предоставят в уполномоченный орган </w:t>
            </w:r>
            <w:r w:rsidRPr="00554335">
              <w:rPr>
                <w:rFonts w:ascii="Times New Roman" w:hAnsi="Times New Roman" w:cs="Times New Roman"/>
                <w:b/>
                <w:sz w:val="24"/>
                <w:szCs w:val="24"/>
              </w:rPr>
              <w:lastRenderedPageBreak/>
              <w:t>информацию о бенефициар</w:t>
            </w:r>
            <w:r w:rsidRPr="00554335">
              <w:rPr>
                <w:rFonts w:ascii="Times New Roman" w:hAnsi="Times New Roman" w:cs="Times New Roman"/>
                <w:b/>
                <w:sz w:val="24"/>
                <w:szCs w:val="24"/>
                <w:lang w:val="kk-KZ"/>
              </w:rPr>
              <w:t>ных собственниках</w:t>
            </w:r>
            <w:r w:rsidRPr="00554335">
              <w:rPr>
                <w:rFonts w:ascii="Times New Roman" w:hAnsi="Times New Roman" w:cs="Times New Roman"/>
                <w:b/>
                <w:sz w:val="24"/>
                <w:szCs w:val="24"/>
              </w:rPr>
              <w:t>.</w:t>
            </w:r>
          </w:p>
        </w:tc>
        <w:tc>
          <w:tcPr>
            <w:tcW w:w="5557" w:type="dxa"/>
            <w:tcBorders>
              <w:top w:val="single" w:sz="4" w:space="0" w:color="auto"/>
            </w:tcBorders>
          </w:tcPr>
          <w:p w14:paraId="117B547D"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6C4AED37" w14:textId="77777777"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p>
          <w:p w14:paraId="4E72387E"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lang w:val="kk-KZ"/>
              </w:rPr>
            </w:pPr>
            <w:proofErr w:type="gramStart"/>
            <w:r w:rsidRPr="00554335">
              <w:rPr>
                <w:rFonts w:ascii="Times New Roman" w:hAnsi="Times New Roman" w:cs="Times New Roman"/>
                <w:bCs/>
                <w:sz w:val="24"/>
                <w:szCs w:val="24"/>
              </w:rPr>
              <w:t xml:space="preserve">Казахстан постепенно движется к международным стандартам контроля, где сделки между независимыми сторонами не контролируются трансфертным законодательством, </w:t>
            </w:r>
            <w:r w:rsidRPr="00554335">
              <w:rPr>
                <w:rFonts w:ascii="Times New Roman" w:hAnsi="Times New Roman" w:cs="Times New Roman"/>
                <w:sz w:val="24"/>
                <w:szCs w:val="24"/>
              </w:rPr>
              <w:t>и с учетом существующих проблем государственных органов в Казахстане по доступности информации о связанности участников сделки, предлагаем исключить из-под трансфертного контроля сделки, участники которых готовы предоставить в уполномоченный орган информацию о бенефициар</w:t>
            </w:r>
            <w:r w:rsidRPr="00554335">
              <w:rPr>
                <w:rFonts w:ascii="Times New Roman" w:hAnsi="Times New Roman" w:cs="Times New Roman"/>
                <w:sz w:val="24"/>
                <w:szCs w:val="24"/>
                <w:lang w:val="kk-KZ"/>
              </w:rPr>
              <w:t xml:space="preserve">ных собственниках, доказав тем самым отсутствия взаимосвязи.  </w:t>
            </w:r>
            <w:proofErr w:type="gramEnd"/>
          </w:p>
          <w:p w14:paraId="0EEE22E7" w14:textId="77777777" w:rsidR="006E05C4" w:rsidRPr="00554335" w:rsidRDefault="006E05C4" w:rsidP="00554335">
            <w:pPr>
              <w:spacing w:after="0" w:line="240" w:lineRule="auto"/>
              <w:contextualSpacing/>
              <w:jc w:val="both"/>
              <w:rPr>
                <w:rFonts w:ascii="Times New Roman" w:hAnsi="Times New Roman" w:cs="Times New Roman"/>
                <w:sz w:val="24"/>
                <w:szCs w:val="24"/>
              </w:rPr>
            </w:pPr>
            <w:proofErr w:type="gramStart"/>
            <w:r w:rsidRPr="00554335">
              <w:rPr>
                <w:rFonts w:ascii="Times New Roman" w:hAnsi="Times New Roman" w:cs="Times New Roman"/>
                <w:sz w:val="24"/>
                <w:szCs w:val="24"/>
              </w:rPr>
              <w:t>В с положениями Закона РК «О противодействии легализации (отмыванию) доходов, полученных преступным путем, и финансированию терроризма», «</w:t>
            </w:r>
            <w:proofErr w:type="spellStart"/>
            <w:r w:rsidRPr="00554335">
              <w:rPr>
                <w:rFonts w:ascii="Times New Roman" w:hAnsi="Times New Roman" w:cs="Times New Roman"/>
                <w:sz w:val="24"/>
                <w:szCs w:val="24"/>
              </w:rPr>
              <w:t>бенефициарный</w:t>
            </w:r>
            <w:proofErr w:type="spellEnd"/>
            <w:r w:rsidRPr="00554335">
              <w:rPr>
                <w:rFonts w:ascii="Times New Roman" w:hAnsi="Times New Roman" w:cs="Times New Roman"/>
                <w:sz w:val="24"/>
                <w:szCs w:val="24"/>
              </w:rPr>
              <w:t xml:space="preserve"> собственник -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а равно физическое лицо, осуществляющее контроль над клиентом иным образом, либо в интересах которого</w:t>
            </w:r>
            <w:proofErr w:type="gramEnd"/>
            <w:r w:rsidRPr="00554335">
              <w:rPr>
                <w:rFonts w:ascii="Times New Roman" w:hAnsi="Times New Roman" w:cs="Times New Roman"/>
                <w:sz w:val="24"/>
                <w:szCs w:val="24"/>
              </w:rPr>
              <w:t xml:space="preserve"> клиентом совершаются операции с деньгами и (или) иным имуществом».</w:t>
            </w:r>
          </w:p>
          <w:p w14:paraId="60BDA553"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Таким образом, налоговым органам будет </w:t>
            </w:r>
            <w:r w:rsidRPr="00554335">
              <w:rPr>
                <w:rFonts w:ascii="Times New Roman" w:hAnsi="Times New Roman" w:cs="Times New Roman"/>
                <w:sz w:val="24"/>
                <w:szCs w:val="24"/>
              </w:rPr>
              <w:lastRenderedPageBreak/>
              <w:t xml:space="preserve">доступна полная информация о </w:t>
            </w:r>
            <w:proofErr w:type="gramStart"/>
            <w:r w:rsidRPr="00554335">
              <w:rPr>
                <w:rFonts w:ascii="Times New Roman" w:hAnsi="Times New Roman" w:cs="Times New Roman"/>
                <w:sz w:val="24"/>
                <w:szCs w:val="24"/>
              </w:rPr>
              <w:t>собственниках</w:t>
            </w:r>
            <w:proofErr w:type="gramEnd"/>
            <w:r w:rsidRPr="00554335">
              <w:rPr>
                <w:rFonts w:ascii="Times New Roman" w:hAnsi="Times New Roman" w:cs="Times New Roman"/>
                <w:sz w:val="24"/>
                <w:szCs w:val="24"/>
              </w:rPr>
              <w:t xml:space="preserve"> как казахстанского участника сделки так и его партнера. </w:t>
            </w:r>
          </w:p>
          <w:p w14:paraId="667C3DD6"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И поскольку будет доказано, что стороны не являются взаимосвязанными, то бесспорным является факт, что цена их сделки сложилась при взаимодействии спроса и предложения по принципу «вытянутой руки», а, следовательно, является рыночной ценой. </w:t>
            </w:r>
          </w:p>
          <w:p w14:paraId="475D2F08" w14:textId="77777777" w:rsidR="006E05C4" w:rsidRPr="00554335" w:rsidRDefault="006E05C4"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Полагаем, что контроль таких прозрачных сделок не имеет смысла, поскольку не приводит к потерям государственного дохода в международных деловых операциях, а способствует вымыванию оборотных средств у казахстанских участников сделок, что снижает их конкурентоспособность на рынках сбыта.</w:t>
            </w:r>
          </w:p>
        </w:tc>
      </w:tr>
      <w:tr w:rsidR="006E05C4" w:rsidRPr="00554335" w14:paraId="42351925" w14:textId="77777777" w:rsidTr="00E723BD">
        <w:tc>
          <w:tcPr>
            <w:tcW w:w="568" w:type="dxa"/>
          </w:tcPr>
          <w:p w14:paraId="72C4DAE7" w14:textId="77777777" w:rsidR="006E05C4" w:rsidRPr="00554335" w:rsidRDefault="006E05C4"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050EC795" w14:textId="0F3EED9E" w:rsidR="006E05C4" w:rsidRPr="00554335" w:rsidRDefault="006E05C4"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bCs/>
                <w:sz w:val="24"/>
                <w:szCs w:val="24"/>
              </w:rPr>
              <w:t>Статья 3 пункт 1 подпункт 2)</w:t>
            </w:r>
          </w:p>
        </w:tc>
        <w:tc>
          <w:tcPr>
            <w:tcW w:w="3940" w:type="dxa"/>
            <w:tcBorders>
              <w:top w:val="single" w:sz="4" w:space="0" w:color="auto"/>
            </w:tcBorders>
          </w:tcPr>
          <w:p w14:paraId="7C2E9059"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Статья 3. Осуществление контроля при трансфертном ценообразовании</w:t>
            </w:r>
          </w:p>
          <w:p w14:paraId="2164B140"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1. Контроль при трансфертном ценообразовании осуществляется по следующим сделкам:</w:t>
            </w:r>
          </w:p>
          <w:p w14:paraId="2EF0B519"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w:t>
            </w:r>
          </w:p>
          <w:p w14:paraId="6360598B"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2) </w:t>
            </w:r>
            <w:proofErr w:type="gramStart"/>
            <w:r w:rsidRPr="00554335">
              <w:rPr>
                <w:rFonts w:ascii="Times New Roman" w:hAnsi="Times New Roman" w:cs="Times New Roman"/>
                <w:sz w:val="24"/>
                <w:szCs w:val="24"/>
              </w:rPr>
              <w:t>совершаемым</w:t>
            </w:r>
            <w:proofErr w:type="gramEnd"/>
            <w:r w:rsidRPr="00554335">
              <w:rPr>
                <w:rFonts w:ascii="Times New Roman" w:hAnsi="Times New Roman" w:cs="Times New Roman"/>
                <w:sz w:val="24"/>
                <w:szCs w:val="24"/>
              </w:rPr>
              <w:t xml:space="preserve"> на территории Республики Казахстан, непосредственно взаимосвязанным с международными деловыми операциями:</w:t>
            </w:r>
          </w:p>
          <w:p w14:paraId="0258250F"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 по реализуемым полезным ископаемым, добытым </w:t>
            </w:r>
            <w:proofErr w:type="spellStart"/>
            <w:r w:rsidRPr="00554335">
              <w:rPr>
                <w:rFonts w:ascii="Times New Roman" w:hAnsi="Times New Roman" w:cs="Times New Roman"/>
                <w:sz w:val="24"/>
                <w:szCs w:val="24"/>
              </w:rPr>
              <w:t>недропользователем</w:t>
            </w:r>
            <w:proofErr w:type="spellEnd"/>
            <w:r w:rsidRPr="00554335">
              <w:rPr>
                <w:rFonts w:ascii="Times New Roman" w:hAnsi="Times New Roman" w:cs="Times New Roman"/>
                <w:sz w:val="24"/>
                <w:szCs w:val="24"/>
              </w:rPr>
              <w:t>, являющимся одной из сторон;</w:t>
            </w:r>
          </w:p>
          <w:p w14:paraId="0A9251B9"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льготы по налогам;</w:t>
            </w:r>
          </w:p>
          <w:p w14:paraId="230B55C1" w14:textId="2A55CC33"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sz w:val="24"/>
                <w:szCs w:val="24"/>
              </w:rPr>
              <w:t xml:space="preserve">- одна из </w:t>
            </w:r>
            <w:proofErr w:type="gramStart"/>
            <w:r w:rsidRPr="00554335">
              <w:rPr>
                <w:rFonts w:ascii="Times New Roman" w:hAnsi="Times New Roman" w:cs="Times New Roman"/>
                <w:sz w:val="24"/>
                <w:szCs w:val="24"/>
              </w:rPr>
              <w:t>сторон</w:t>
            </w:r>
            <w:proofErr w:type="gramEnd"/>
            <w:r w:rsidRPr="00554335">
              <w:rPr>
                <w:rFonts w:ascii="Times New Roman" w:hAnsi="Times New Roman" w:cs="Times New Roman"/>
                <w:sz w:val="24"/>
                <w:szCs w:val="24"/>
              </w:rPr>
              <w:t xml:space="preserve"> которых имеет убыток по данным налоговых деклараций за два последних налоговых периода, предшествующих году совершения сделки.</w:t>
            </w:r>
          </w:p>
        </w:tc>
        <w:tc>
          <w:tcPr>
            <w:tcW w:w="3827" w:type="dxa"/>
            <w:tcBorders>
              <w:top w:val="single" w:sz="4" w:space="0" w:color="auto"/>
            </w:tcBorders>
          </w:tcPr>
          <w:p w14:paraId="38878E85"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Статью 3. Осуществление контроля при трансфертном ценообразовании изложить в следующей редакции:</w:t>
            </w:r>
          </w:p>
          <w:p w14:paraId="43735248"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1. Контроль при трансфертном ценообразовании  осуществляется по следующим сделкам:</w:t>
            </w:r>
          </w:p>
          <w:p w14:paraId="3A285ABD"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w:t>
            </w:r>
          </w:p>
          <w:p w14:paraId="392DE28C"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2) сделкам, непосредственно взаимосвязанным с международными деловыми операциями, местом</w:t>
            </w:r>
            <w:r w:rsidRPr="00554335">
              <w:rPr>
                <w:rFonts w:ascii="Times New Roman" w:hAnsi="Times New Roman" w:cs="Times New Roman"/>
                <w:b/>
                <w:sz w:val="24"/>
                <w:szCs w:val="24"/>
              </w:rPr>
              <w:t xml:space="preserve"> </w:t>
            </w:r>
            <w:r w:rsidRPr="00554335">
              <w:rPr>
                <w:rFonts w:ascii="Times New Roman" w:hAnsi="Times New Roman" w:cs="Times New Roman"/>
                <w:sz w:val="24"/>
                <w:szCs w:val="24"/>
              </w:rPr>
              <w:t xml:space="preserve">регистрации, либо местом жительства, либо местом налогового </w:t>
            </w:r>
            <w:proofErr w:type="spellStart"/>
            <w:r w:rsidRPr="00554335">
              <w:rPr>
                <w:rFonts w:ascii="Times New Roman" w:hAnsi="Times New Roman" w:cs="Times New Roman"/>
                <w:sz w:val="24"/>
                <w:szCs w:val="24"/>
              </w:rPr>
              <w:t>резидентства</w:t>
            </w:r>
            <w:proofErr w:type="spellEnd"/>
            <w:r w:rsidRPr="00554335">
              <w:rPr>
                <w:rFonts w:ascii="Times New Roman" w:hAnsi="Times New Roman" w:cs="Times New Roman"/>
                <w:sz w:val="24"/>
                <w:szCs w:val="24"/>
              </w:rPr>
              <w:t xml:space="preserve"> всех сторон и выгодоприобретателей по которым является Республика Казахстан при наличии хотя бы одного из следующих обстоятельств:</w:t>
            </w:r>
          </w:p>
          <w:p w14:paraId="3058DF31"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хотя бы одна из сторон сделки является налогоплательщиком по налогу на добычу полезных ископаемых,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w:t>
            </w:r>
          </w:p>
          <w:p w14:paraId="5C771578" w14:textId="77777777" w:rsidR="006E05C4" w:rsidRPr="00554335" w:rsidRDefault="006E05C4"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хотя бы одна из сторон сделки имеет льготы по налогам;</w:t>
            </w:r>
          </w:p>
          <w:p w14:paraId="04E5908D" w14:textId="5F7F7F0C" w:rsidR="006E05C4" w:rsidRPr="00554335" w:rsidRDefault="006E05C4"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sz w:val="24"/>
                <w:szCs w:val="24"/>
              </w:rPr>
              <w:t xml:space="preserve">- хотя бы одна из сторон сделки </w:t>
            </w:r>
            <w:r w:rsidRPr="00554335">
              <w:rPr>
                <w:rFonts w:ascii="Times New Roman" w:hAnsi="Times New Roman" w:cs="Times New Roman"/>
                <w:sz w:val="24"/>
                <w:szCs w:val="24"/>
              </w:rPr>
              <w:lastRenderedPageBreak/>
              <w:t>имеет убыток по данным налоговых деклараций за два последних налоговых периода, предшествующих году совершения сделки</w:t>
            </w:r>
            <w:proofErr w:type="gramStart"/>
            <w:r w:rsidRPr="00554335">
              <w:rPr>
                <w:rFonts w:ascii="Times New Roman" w:hAnsi="Times New Roman" w:cs="Times New Roman"/>
                <w:sz w:val="24"/>
                <w:szCs w:val="24"/>
              </w:rPr>
              <w:t>.»</w:t>
            </w:r>
            <w:proofErr w:type="gramEnd"/>
          </w:p>
        </w:tc>
        <w:tc>
          <w:tcPr>
            <w:tcW w:w="5557" w:type="dxa"/>
            <w:tcBorders>
              <w:top w:val="single" w:sz="4" w:space="0" w:color="auto"/>
            </w:tcBorders>
          </w:tcPr>
          <w:p w14:paraId="7CCB0E73"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КГД</w:t>
            </w:r>
          </w:p>
          <w:p w14:paraId="14F64B17" w14:textId="77777777" w:rsidR="006E05C4" w:rsidRPr="00554335" w:rsidRDefault="006E05C4" w:rsidP="00554335">
            <w:pPr>
              <w:tabs>
                <w:tab w:val="left" w:pos="284"/>
              </w:tabs>
              <w:spacing w:after="0" w:line="240" w:lineRule="auto"/>
              <w:ind w:firstLine="318"/>
              <w:contextualSpacing/>
              <w:jc w:val="both"/>
              <w:rPr>
                <w:rFonts w:ascii="Times New Roman" w:hAnsi="Times New Roman" w:cs="Times New Roman"/>
                <w:sz w:val="24"/>
                <w:szCs w:val="24"/>
              </w:rPr>
            </w:pPr>
          </w:p>
          <w:p w14:paraId="75E736FA" w14:textId="3939E320" w:rsidR="006E05C4" w:rsidRPr="00554335" w:rsidRDefault="006E05C4"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Редакционная правка</w:t>
            </w:r>
          </w:p>
        </w:tc>
      </w:tr>
      <w:tr w:rsidR="00F1526B" w:rsidRPr="00554335" w14:paraId="0D8353AD" w14:textId="77777777" w:rsidTr="00E723BD">
        <w:tc>
          <w:tcPr>
            <w:tcW w:w="568" w:type="dxa"/>
          </w:tcPr>
          <w:p w14:paraId="47F13214" w14:textId="77777777" w:rsidR="00F1526B" w:rsidRPr="00554335" w:rsidRDefault="00F1526B"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0B1B08F4" w14:textId="2568036C" w:rsidR="00F1526B" w:rsidRPr="00554335" w:rsidRDefault="00F1526B"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bCs/>
                <w:sz w:val="24"/>
                <w:szCs w:val="24"/>
              </w:rPr>
              <w:t>Статья 3 пункт 4</w:t>
            </w:r>
          </w:p>
        </w:tc>
        <w:tc>
          <w:tcPr>
            <w:tcW w:w="3940" w:type="dxa"/>
            <w:tcBorders>
              <w:top w:val="single" w:sz="4" w:space="0" w:color="auto"/>
            </w:tcBorders>
          </w:tcPr>
          <w:p w14:paraId="2258100A" w14:textId="77777777"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Статья 3. Осуществление контроля при трансфертном ценообразовании  </w:t>
            </w:r>
          </w:p>
          <w:p w14:paraId="276C2640" w14:textId="77777777"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w:t>
            </w:r>
          </w:p>
          <w:p w14:paraId="7B043E30" w14:textId="77777777"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4.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 за исключением биржевых товаров, перечень которых утверждается уполномоченным органом по согласованию с уполномоченным органом в области регулирования торговой деятельности.</w:t>
            </w:r>
          </w:p>
          <w:p w14:paraId="6CD2A894" w14:textId="77777777" w:rsidR="00F1526B" w:rsidRPr="00554335" w:rsidRDefault="00F1526B" w:rsidP="00554335">
            <w:pPr>
              <w:spacing w:after="0" w:line="240" w:lineRule="auto"/>
              <w:contextualSpacing/>
              <w:rPr>
                <w:rFonts w:ascii="Times New Roman" w:hAnsi="Times New Roman" w:cs="Times New Roman"/>
                <w:sz w:val="24"/>
                <w:szCs w:val="24"/>
              </w:rPr>
            </w:pPr>
          </w:p>
          <w:p w14:paraId="27332A65" w14:textId="77777777" w:rsidR="00F1526B" w:rsidRPr="00554335" w:rsidRDefault="00F1526B" w:rsidP="00554335">
            <w:pPr>
              <w:spacing w:after="0" w:line="240" w:lineRule="auto"/>
              <w:contextualSpacing/>
              <w:rPr>
                <w:rFonts w:ascii="Times New Roman" w:hAnsi="Times New Roman" w:cs="Times New Roman"/>
                <w:sz w:val="24"/>
                <w:szCs w:val="24"/>
              </w:rPr>
            </w:pPr>
          </w:p>
        </w:tc>
        <w:tc>
          <w:tcPr>
            <w:tcW w:w="3827" w:type="dxa"/>
            <w:tcBorders>
              <w:top w:val="single" w:sz="4" w:space="0" w:color="auto"/>
            </w:tcBorders>
          </w:tcPr>
          <w:p w14:paraId="689A1A64" w14:textId="77777777"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Статья 3. Осуществление контроля при трансфертном ценообразовании  </w:t>
            </w:r>
          </w:p>
          <w:p w14:paraId="7AF36C6E" w14:textId="77777777"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w:t>
            </w:r>
          </w:p>
          <w:p w14:paraId="6793ACB2" w14:textId="77777777" w:rsidR="00F1526B" w:rsidRPr="00554335" w:rsidRDefault="00F1526B" w:rsidP="00554335">
            <w:pPr>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4. Если иное не установлено частью второй настоящего пункта,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p w14:paraId="70EE2F8B" w14:textId="275528DE" w:rsidR="00F1526B" w:rsidRPr="00554335" w:rsidRDefault="00F1526B"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      </w:t>
            </w:r>
            <w:r w:rsidRPr="00554335">
              <w:rPr>
                <w:rFonts w:ascii="Times New Roman" w:hAnsi="Times New Roman" w:cs="Times New Roman"/>
                <w:b/>
                <w:sz w:val="24"/>
                <w:szCs w:val="24"/>
              </w:rPr>
              <w:t>Перечень биржевых товаров, по которым осуществляется контроль при трансфертном ценообразовании, утверждается уполномоченным органом.</w:t>
            </w:r>
          </w:p>
        </w:tc>
        <w:tc>
          <w:tcPr>
            <w:tcW w:w="5557" w:type="dxa"/>
            <w:tcBorders>
              <w:top w:val="single" w:sz="4" w:space="0" w:color="auto"/>
            </w:tcBorders>
          </w:tcPr>
          <w:p w14:paraId="5B0BFDF0" w14:textId="77777777" w:rsidR="00F1526B" w:rsidRPr="00554335" w:rsidRDefault="00F1526B"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КГД</w:t>
            </w:r>
          </w:p>
          <w:p w14:paraId="39BE77F0" w14:textId="77777777" w:rsidR="00F1526B" w:rsidRPr="00554335" w:rsidRDefault="00F1526B" w:rsidP="00554335">
            <w:pPr>
              <w:tabs>
                <w:tab w:val="left" w:pos="284"/>
              </w:tabs>
              <w:spacing w:after="0" w:line="240" w:lineRule="auto"/>
              <w:ind w:firstLine="318"/>
              <w:contextualSpacing/>
              <w:jc w:val="both"/>
              <w:rPr>
                <w:rFonts w:ascii="Times New Roman" w:hAnsi="Times New Roman" w:cs="Times New Roman"/>
                <w:sz w:val="24"/>
                <w:szCs w:val="24"/>
              </w:rPr>
            </w:pPr>
          </w:p>
          <w:p w14:paraId="7CA2D2F1" w14:textId="090D9E53" w:rsidR="00F1526B" w:rsidRPr="00554335" w:rsidRDefault="00F1526B"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 xml:space="preserve">Перечень биржевых товаров имеющих особое стратегическое значение для государства, а также за счет </w:t>
            </w:r>
            <w:proofErr w:type="gramStart"/>
            <w:r w:rsidRPr="00554335">
              <w:rPr>
                <w:rFonts w:ascii="Times New Roman" w:hAnsi="Times New Roman" w:cs="Times New Roman"/>
                <w:sz w:val="24"/>
                <w:szCs w:val="24"/>
              </w:rPr>
              <w:t>экспорта</w:t>
            </w:r>
            <w:proofErr w:type="gramEnd"/>
            <w:r w:rsidRPr="00554335">
              <w:rPr>
                <w:rFonts w:ascii="Times New Roman" w:hAnsi="Times New Roman" w:cs="Times New Roman"/>
                <w:sz w:val="24"/>
                <w:szCs w:val="24"/>
              </w:rPr>
              <w:t xml:space="preserve"> которых формируется государственный бюджет будет утверждаться уполномоченным органом по трансфертному ценообразованию</w:t>
            </w:r>
          </w:p>
        </w:tc>
      </w:tr>
      <w:tr w:rsidR="0061103C" w:rsidRPr="00554335" w14:paraId="3672A2A2" w14:textId="77777777" w:rsidTr="00E723BD">
        <w:tc>
          <w:tcPr>
            <w:tcW w:w="568" w:type="dxa"/>
          </w:tcPr>
          <w:p w14:paraId="64BF4245" w14:textId="77777777" w:rsidR="0061103C" w:rsidRPr="00554335" w:rsidRDefault="0061103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185E389F" w14:textId="5AEBE1B2" w:rsidR="0061103C" w:rsidRPr="00554335" w:rsidRDefault="0061103C"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bCs/>
                <w:sz w:val="24"/>
                <w:szCs w:val="24"/>
              </w:rPr>
              <w:t>Статья 4 пункт 1 подпункт 1)</w:t>
            </w:r>
          </w:p>
        </w:tc>
        <w:tc>
          <w:tcPr>
            <w:tcW w:w="3940" w:type="dxa"/>
            <w:tcBorders>
              <w:top w:val="single" w:sz="4" w:space="0" w:color="auto"/>
            </w:tcBorders>
          </w:tcPr>
          <w:p w14:paraId="263E41EE" w14:textId="77777777"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Статья 4. Полномочия уполномоченных органов</w:t>
            </w:r>
          </w:p>
          <w:p w14:paraId="3D742040" w14:textId="77777777"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1. Уполномоченные органы для целей осуществления контроля имеют право:</w:t>
            </w:r>
          </w:p>
          <w:p w14:paraId="71AEE049" w14:textId="2B061A75"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1) запрашивать от участников сделки, государственных органов и третьих лиц информацию, необходимую для определения рыночной цены и дифференциала, а также другие данные для </w:t>
            </w:r>
            <w:r w:rsidRPr="00554335">
              <w:rPr>
                <w:rFonts w:ascii="Times New Roman" w:hAnsi="Times New Roman" w:cs="Times New Roman"/>
                <w:b/>
                <w:sz w:val="24"/>
                <w:szCs w:val="24"/>
              </w:rPr>
              <w:t>проведения мониторинга</w:t>
            </w:r>
            <w:r w:rsidRPr="00554335">
              <w:rPr>
                <w:rFonts w:ascii="Times New Roman" w:hAnsi="Times New Roman" w:cs="Times New Roman"/>
                <w:sz w:val="24"/>
                <w:szCs w:val="24"/>
              </w:rPr>
              <w:t xml:space="preserve"> сделок;</w:t>
            </w:r>
          </w:p>
        </w:tc>
        <w:tc>
          <w:tcPr>
            <w:tcW w:w="3827" w:type="dxa"/>
            <w:tcBorders>
              <w:top w:val="single" w:sz="4" w:space="0" w:color="auto"/>
            </w:tcBorders>
          </w:tcPr>
          <w:p w14:paraId="2431C0DD" w14:textId="77777777"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Статья 4. Полномочия уполномоченных органов</w:t>
            </w:r>
          </w:p>
          <w:p w14:paraId="23C0A744" w14:textId="77777777"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1. Уполномоченные органы для целей осуществления контроля имеют право:</w:t>
            </w:r>
          </w:p>
          <w:p w14:paraId="5CDF3705" w14:textId="30DDB265" w:rsidR="0061103C" w:rsidRPr="00554335" w:rsidRDefault="0061103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1) запрашивать от участников сделки, государственных органов и третьих лиц информацию, необходимую для определения рыночной цены и дифференциала, а также другие данные для </w:t>
            </w:r>
            <w:r w:rsidRPr="00554335">
              <w:rPr>
                <w:rFonts w:ascii="Times New Roman" w:hAnsi="Times New Roman" w:cs="Times New Roman"/>
                <w:b/>
                <w:sz w:val="24"/>
                <w:szCs w:val="24"/>
              </w:rPr>
              <w:t>осуществления контроля</w:t>
            </w:r>
            <w:r w:rsidRPr="00554335">
              <w:rPr>
                <w:rFonts w:ascii="Times New Roman" w:hAnsi="Times New Roman" w:cs="Times New Roman"/>
                <w:sz w:val="24"/>
                <w:szCs w:val="24"/>
              </w:rPr>
              <w:t xml:space="preserve"> в соответствии с настоящим </w:t>
            </w:r>
            <w:r w:rsidRPr="00554335">
              <w:rPr>
                <w:rFonts w:ascii="Times New Roman" w:hAnsi="Times New Roman" w:cs="Times New Roman"/>
                <w:sz w:val="24"/>
                <w:szCs w:val="24"/>
              </w:rPr>
              <w:lastRenderedPageBreak/>
              <w:t>Законом;</w:t>
            </w:r>
          </w:p>
        </w:tc>
        <w:tc>
          <w:tcPr>
            <w:tcW w:w="5557" w:type="dxa"/>
            <w:tcBorders>
              <w:top w:val="single" w:sz="4" w:space="0" w:color="auto"/>
            </w:tcBorders>
          </w:tcPr>
          <w:p w14:paraId="4D3AF185" w14:textId="77777777" w:rsidR="0061103C" w:rsidRPr="00554335" w:rsidRDefault="0061103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КГД</w:t>
            </w:r>
          </w:p>
          <w:p w14:paraId="7517569A" w14:textId="0A2A97E7" w:rsidR="0061103C" w:rsidRPr="00554335" w:rsidRDefault="0061103C" w:rsidP="00554335">
            <w:pPr>
              <w:tabs>
                <w:tab w:val="left" w:pos="284"/>
              </w:tabs>
              <w:spacing w:after="0" w:line="240" w:lineRule="auto"/>
              <w:ind w:firstLine="318"/>
              <w:contextualSpacing/>
              <w:jc w:val="both"/>
              <w:rPr>
                <w:rFonts w:ascii="Times New Roman" w:hAnsi="Times New Roman" w:cs="Times New Roman"/>
                <w:sz w:val="24"/>
                <w:szCs w:val="24"/>
              </w:rPr>
            </w:pPr>
          </w:p>
          <w:p w14:paraId="7A4EA73C" w14:textId="1B6236CD" w:rsidR="0061103C" w:rsidRPr="00554335" w:rsidRDefault="0061103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sz w:val="24"/>
                <w:szCs w:val="24"/>
              </w:rPr>
              <w:t xml:space="preserve">  Редакционная правка</w:t>
            </w:r>
          </w:p>
        </w:tc>
      </w:tr>
      <w:tr w:rsidR="0061103C" w:rsidRPr="00554335" w14:paraId="418D733B" w14:textId="77777777" w:rsidTr="00E723BD">
        <w:tc>
          <w:tcPr>
            <w:tcW w:w="568" w:type="dxa"/>
          </w:tcPr>
          <w:p w14:paraId="7897E5E0" w14:textId="47AB67D4" w:rsidR="0061103C" w:rsidRPr="00554335" w:rsidRDefault="0061103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Borders>
              <w:top w:val="single" w:sz="4" w:space="0" w:color="auto"/>
            </w:tcBorders>
          </w:tcPr>
          <w:p w14:paraId="765AB0D1" w14:textId="77777777" w:rsidR="0061103C" w:rsidRPr="00554335" w:rsidRDefault="0061103C" w:rsidP="00554335">
            <w:pPr>
              <w:spacing w:after="0" w:line="240" w:lineRule="auto"/>
              <w:contextualSpacing/>
              <w:jc w:val="both"/>
              <w:rPr>
                <w:rFonts w:ascii="Times New Roman" w:eastAsia="Times New Roman" w:hAnsi="Times New Roman" w:cs="Times New Roman"/>
                <w:sz w:val="24"/>
                <w:szCs w:val="24"/>
                <w:lang w:eastAsia="ru-RU"/>
              </w:rPr>
            </w:pPr>
            <w:r w:rsidRPr="00554335">
              <w:rPr>
                <w:rFonts w:ascii="Times New Roman" w:eastAsia="Times New Roman" w:hAnsi="Times New Roman" w:cs="Times New Roman"/>
                <w:sz w:val="24"/>
                <w:szCs w:val="24"/>
                <w:lang w:eastAsia="ru-RU"/>
              </w:rPr>
              <w:t>Пункт 9 статьи 10</w:t>
            </w:r>
          </w:p>
        </w:tc>
        <w:tc>
          <w:tcPr>
            <w:tcW w:w="3940" w:type="dxa"/>
            <w:tcBorders>
              <w:top w:val="single" w:sz="4" w:space="0" w:color="auto"/>
            </w:tcBorders>
          </w:tcPr>
          <w:p w14:paraId="103E383E" w14:textId="77777777" w:rsidR="0061103C" w:rsidRPr="00554335" w:rsidRDefault="0061103C" w:rsidP="00554335">
            <w:pPr>
              <w:spacing w:after="0" w:line="240" w:lineRule="auto"/>
              <w:ind w:firstLine="423"/>
              <w:contextualSpacing/>
              <w:jc w:val="both"/>
              <w:textAlignment w:val="baseline"/>
              <w:rPr>
                <w:rFonts w:ascii="Times New Roman" w:hAnsi="Times New Roman" w:cs="Times New Roman"/>
                <w:color w:val="000000"/>
                <w:sz w:val="24"/>
                <w:szCs w:val="24"/>
                <w:shd w:val="clear" w:color="auto" w:fill="FFFFFF"/>
              </w:rPr>
            </w:pPr>
            <w:r w:rsidRPr="00554335">
              <w:rPr>
                <w:rFonts w:ascii="Times New Roman" w:hAnsi="Times New Roman" w:cs="Times New Roman"/>
                <w:b/>
                <w:bCs/>
                <w:color w:val="000000"/>
                <w:sz w:val="24"/>
                <w:szCs w:val="24"/>
                <w:shd w:val="clear" w:color="auto" w:fill="FFFFFF"/>
              </w:rPr>
              <w:t>Статья 10. Корректировка объектов налогообложения и (или) объектов, связанных с налогообложением</w:t>
            </w:r>
          </w:p>
          <w:p w14:paraId="3E004ECE" w14:textId="77777777" w:rsidR="0061103C" w:rsidRPr="00554335" w:rsidRDefault="0061103C" w:rsidP="00554335">
            <w:pPr>
              <w:spacing w:after="0" w:line="240" w:lineRule="auto"/>
              <w:ind w:firstLine="423"/>
              <w:contextualSpacing/>
              <w:jc w:val="both"/>
              <w:textAlignment w:val="baseline"/>
              <w:rPr>
                <w:rFonts w:ascii="Times New Roman" w:eastAsia="Times New Roman" w:hAnsi="Times New Roman" w:cs="Times New Roman"/>
                <w:spacing w:val="2"/>
                <w:sz w:val="24"/>
                <w:szCs w:val="24"/>
                <w:lang w:eastAsia="ru-RU"/>
              </w:rPr>
            </w:pPr>
            <w:r w:rsidRPr="00554335">
              <w:rPr>
                <w:rFonts w:ascii="Times New Roman" w:hAnsi="Times New Roman" w:cs="Times New Roman"/>
                <w:color w:val="000000"/>
                <w:sz w:val="24"/>
                <w:szCs w:val="24"/>
                <w:shd w:val="clear" w:color="auto" w:fill="FFFFFF"/>
              </w:rPr>
              <w:t>9. Корректировка проводится по объектам налогообложения и (или) объектам, связанным с налогообложением, если такая корректировка приводит или может в дальнейшем привести к увеличению сумм налогов и других обязательных платежей в бюджет.</w:t>
            </w:r>
          </w:p>
        </w:tc>
        <w:tc>
          <w:tcPr>
            <w:tcW w:w="3827" w:type="dxa"/>
            <w:tcBorders>
              <w:top w:val="single" w:sz="4" w:space="0" w:color="auto"/>
            </w:tcBorders>
          </w:tcPr>
          <w:p w14:paraId="2CDC1C17" w14:textId="77777777" w:rsidR="0061103C" w:rsidRPr="00554335" w:rsidRDefault="0061103C" w:rsidP="00554335">
            <w:pPr>
              <w:spacing w:after="0" w:line="240" w:lineRule="auto"/>
              <w:ind w:firstLine="423"/>
              <w:contextualSpacing/>
              <w:jc w:val="both"/>
              <w:textAlignment w:val="baseline"/>
              <w:rPr>
                <w:rFonts w:ascii="Times New Roman" w:hAnsi="Times New Roman" w:cs="Times New Roman"/>
                <w:color w:val="000000"/>
                <w:sz w:val="24"/>
                <w:szCs w:val="24"/>
                <w:shd w:val="clear" w:color="auto" w:fill="FFFFFF"/>
              </w:rPr>
            </w:pPr>
            <w:r w:rsidRPr="00554335">
              <w:rPr>
                <w:rFonts w:ascii="Times New Roman" w:hAnsi="Times New Roman" w:cs="Times New Roman"/>
                <w:b/>
                <w:bCs/>
                <w:color w:val="000000"/>
                <w:sz w:val="24"/>
                <w:szCs w:val="24"/>
                <w:shd w:val="clear" w:color="auto" w:fill="FFFFFF"/>
              </w:rPr>
              <w:t>Статья 10. Корректировка объектов налогообложения и (или) объектов, связанных с налогообложением</w:t>
            </w:r>
          </w:p>
          <w:p w14:paraId="132E5D60"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sz w:val="24"/>
                <w:szCs w:val="24"/>
                <w:shd w:val="clear" w:color="auto" w:fill="FFFFFF"/>
              </w:rPr>
            </w:pPr>
            <w:r w:rsidRPr="00554335">
              <w:rPr>
                <w:rFonts w:ascii="Times New Roman" w:hAnsi="Times New Roman" w:cs="Times New Roman"/>
                <w:color w:val="000000"/>
                <w:sz w:val="24"/>
                <w:szCs w:val="24"/>
                <w:shd w:val="clear" w:color="auto" w:fill="FFFFFF"/>
              </w:rPr>
              <w:t>9. Корректировка проводится по объектам налогообложения и (или) объектам, связанным с налогообложением, если такая корректировка приводит или может в дальнейшем привести к увеличению сумм налогов и других обязательных платежей в бюджет.</w:t>
            </w:r>
          </w:p>
          <w:p w14:paraId="74C0D622"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b/>
                <w:color w:val="000000" w:themeColor="text1"/>
                <w:sz w:val="24"/>
                <w:szCs w:val="24"/>
                <w:shd w:val="clear" w:color="auto" w:fill="FFFFFF"/>
              </w:rPr>
            </w:pPr>
            <w:r w:rsidRPr="00554335">
              <w:rPr>
                <w:rFonts w:ascii="Times New Roman" w:hAnsi="Times New Roman" w:cs="Times New Roman"/>
                <w:b/>
                <w:color w:val="000000" w:themeColor="text1"/>
                <w:sz w:val="24"/>
                <w:szCs w:val="24"/>
              </w:rPr>
              <w:t xml:space="preserve">При расчете корректировки </w:t>
            </w:r>
            <w:r w:rsidRPr="00554335">
              <w:rPr>
                <w:rFonts w:ascii="Times New Roman" w:hAnsi="Times New Roman" w:cs="Times New Roman"/>
                <w:b/>
                <w:color w:val="000000" w:themeColor="text1"/>
                <w:sz w:val="24"/>
                <w:szCs w:val="24"/>
                <w:shd w:val="clear" w:color="auto" w:fill="FFFFFF"/>
              </w:rPr>
              <w:t xml:space="preserve">объектов налогообложения и (или) объектов, связанных с налогообложением, </w:t>
            </w:r>
            <w:r w:rsidRPr="00554335">
              <w:rPr>
                <w:rFonts w:ascii="Times New Roman" w:hAnsi="Times New Roman" w:cs="Times New Roman"/>
                <w:b/>
                <w:color w:val="000000" w:themeColor="text1"/>
                <w:sz w:val="24"/>
                <w:szCs w:val="24"/>
              </w:rPr>
              <w:t xml:space="preserve">налогоплательщик рассчитывает такую корректировку как </w:t>
            </w:r>
            <w:r w:rsidRPr="00554335">
              <w:rPr>
                <w:rFonts w:ascii="Times New Roman" w:hAnsi="Times New Roman" w:cs="Times New Roman"/>
                <w:b/>
                <w:color w:val="000000"/>
                <w:sz w:val="24"/>
                <w:szCs w:val="24"/>
              </w:rPr>
              <w:t>совокупный результат положительных и отрицательных отклонений цены сделки от рыночной цены</w:t>
            </w:r>
            <w:r w:rsidRPr="00554335">
              <w:rPr>
                <w:rFonts w:ascii="Times New Roman" w:hAnsi="Times New Roman" w:cs="Times New Roman"/>
                <w:b/>
                <w:color w:val="000000" w:themeColor="text1"/>
                <w:sz w:val="24"/>
                <w:szCs w:val="24"/>
                <w:shd w:val="clear" w:color="auto" w:fill="FFFFFF"/>
              </w:rPr>
              <w:t xml:space="preserve"> за налоговый период в рамках контракта на реализацию товаров (работ, услуг).</w:t>
            </w:r>
          </w:p>
          <w:p w14:paraId="24E3C147" w14:textId="77777777" w:rsidR="0061103C" w:rsidRPr="00554335" w:rsidRDefault="0061103C" w:rsidP="00554335">
            <w:pPr>
              <w:spacing w:after="0" w:line="240" w:lineRule="auto"/>
              <w:contextualSpacing/>
              <w:jc w:val="both"/>
              <w:rPr>
                <w:rFonts w:ascii="Times New Roman" w:hAnsi="Times New Roman" w:cs="Times New Roman"/>
                <w:b/>
                <w:color w:val="FF0000"/>
                <w:sz w:val="24"/>
                <w:szCs w:val="24"/>
              </w:rPr>
            </w:pPr>
            <w:r w:rsidRPr="00554335">
              <w:rPr>
                <w:rFonts w:ascii="Times New Roman" w:hAnsi="Times New Roman" w:cs="Times New Roman"/>
                <w:b/>
                <w:color w:val="000000" w:themeColor="text1"/>
                <w:sz w:val="24"/>
                <w:szCs w:val="24"/>
                <w:shd w:val="clear" w:color="auto" w:fill="FFFFFF"/>
              </w:rPr>
              <w:t xml:space="preserve"> </w:t>
            </w:r>
            <w:r w:rsidRPr="00554335">
              <w:rPr>
                <w:rFonts w:ascii="Times New Roman" w:hAnsi="Times New Roman" w:cs="Times New Roman"/>
                <w:b/>
                <w:color w:val="000000" w:themeColor="text1"/>
                <w:sz w:val="24"/>
                <w:szCs w:val="24"/>
              </w:rPr>
              <w:t xml:space="preserve"> </w:t>
            </w:r>
          </w:p>
        </w:tc>
        <w:tc>
          <w:tcPr>
            <w:tcW w:w="5557" w:type="dxa"/>
            <w:tcBorders>
              <w:top w:val="single" w:sz="4" w:space="0" w:color="auto"/>
            </w:tcBorders>
          </w:tcPr>
          <w:p w14:paraId="1436AF96" w14:textId="77777777" w:rsidR="0061103C" w:rsidRPr="00554335" w:rsidRDefault="0061103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АГМП</w:t>
            </w:r>
          </w:p>
          <w:p w14:paraId="4364FC7A"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p>
          <w:p w14:paraId="507A7C10"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r w:rsidRPr="00554335">
              <w:rPr>
                <w:rFonts w:ascii="Times New Roman" w:hAnsi="Times New Roman" w:cs="Times New Roman"/>
                <w:color w:val="000000" w:themeColor="text1"/>
                <w:sz w:val="24"/>
                <w:szCs w:val="24"/>
              </w:rPr>
              <w:t>Предлагается ввести в действие с 01.01.18.</w:t>
            </w:r>
          </w:p>
          <w:p w14:paraId="05F63F4B"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r w:rsidRPr="00554335">
              <w:rPr>
                <w:rFonts w:ascii="Times New Roman" w:hAnsi="Times New Roman" w:cs="Times New Roman"/>
                <w:color w:val="000000" w:themeColor="text1"/>
                <w:sz w:val="24"/>
                <w:szCs w:val="24"/>
              </w:rPr>
              <w:t>В целях соблюдения принципа справедливости налогообложения в рамках контроля по трансфертному ценообразованию.</w:t>
            </w:r>
          </w:p>
          <w:p w14:paraId="52E6CCAE"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r w:rsidRPr="00554335">
              <w:rPr>
                <w:rFonts w:ascii="Times New Roman" w:hAnsi="Times New Roman" w:cs="Times New Roman"/>
                <w:color w:val="000000" w:themeColor="text1"/>
                <w:sz w:val="24"/>
                <w:szCs w:val="24"/>
              </w:rPr>
              <w:t>Существующее законодательство обязывает применять исключительно корректировку, влекущую увеличение налога. Тогда как на практике, в рамках поставок по одному контракту на реализацию отклонение цены может иметь как положительное, так и отрицательное значение. При этом отклонение от рыночной цены может быть по независящим от налогоплательщика причинам.</w:t>
            </w:r>
          </w:p>
          <w:p w14:paraId="7B46FE08"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r w:rsidRPr="00554335">
              <w:rPr>
                <w:rFonts w:ascii="Times New Roman" w:hAnsi="Times New Roman" w:cs="Times New Roman"/>
                <w:color w:val="000000" w:themeColor="text1"/>
                <w:sz w:val="24"/>
                <w:szCs w:val="24"/>
              </w:rPr>
              <w:t>В этой связи предлагаем учитывать в целях корректировки совокупный результат по итогам года в рамках одного контракта.</w:t>
            </w:r>
          </w:p>
          <w:p w14:paraId="6D8C7C67" w14:textId="77777777" w:rsidR="0061103C" w:rsidRPr="00554335" w:rsidRDefault="0061103C" w:rsidP="00554335">
            <w:pPr>
              <w:tabs>
                <w:tab w:val="left" w:pos="567"/>
                <w:tab w:val="left" w:pos="1134"/>
              </w:tabs>
              <w:spacing w:after="0" w:line="240" w:lineRule="auto"/>
              <w:ind w:firstLine="425"/>
              <w:contextualSpacing/>
              <w:jc w:val="both"/>
              <w:rPr>
                <w:rFonts w:ascii="Times New Roman" w:hAnsi="Times New Roman" w:cs="Times New Roman"/>
                <w:color w:val="000000" w:themeColor="text1"/>
                <w:sz w:val="24"/>
                <w:szCs w:val="24"/>
              </w:rPr>
            </w:pPr>
          </w:p>
        </w:tc>
      </w:tr>
      <w:tr w:rsidR="0061103C" w:rsidRPr="00554335" w14:paraId="1C19290A" w14:textId="77777777" w:rsidTr="00E723BD">
        <w:tc>
          <w:tcPr>
            <w:tcW w:w="568" w:type="dxa"/>
          </w:tcPr>
          <w:p w14:paraId="6A8A62FE" w14:textId="77777777" w:rsidR="0061103C" w:rsidRPr="00554335" w:rsidRDefault="0061103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5A048BD4" w14:textId="77777777" w:rsidR="0061103C" w:rsidRPr="00554335" w:rsidRDefault="0061103C" w:rsidP="00554335">
            <w:pPr>
              <w:spacing w:after="0" w:line="240" w:lineRule="auto"/>
              <w:contextualSpacing/>
              <w:jc w:val="center"/>
              <w:rPr>
                <w:rFonts w:ascii="Times New Roman" w:hAnsi="Times New Roman" w:cs="Times New Roman"/>
                <w:bCs/>
                <w:sz w:val="24"/>
                <w:szCs w:val="24"/>
              </w:rPr>
            </w:pPr>
            <w:proofErr w:type="gramStart"/>
            <w:r w:rsidRPr="00554335">
              <w:rPr>
                <w:rFonts w:ascii="Times New Roman" w:hAnsi="Times New Roman" w:cs="Times New Roman"/>
                <w:bCs/>
                <w:sz w:val="24"/>
                <w:szCs w:val="24"/>
              </w:rPr>
              <w:t>Подпункт 15) статьи 11</w:t>
            </w:r>
            <w:proofErr w:type="gramEnd"/>
          </w:p>
        </w:tc>
        <w:tc>
          <w:tcPr>
            <w:tcW w:w="3940" w:type="dxa"/>
          </w:tcPr>
          <w:p w14:paraId="7B7530E2"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Статья 11. Определение взаимосвязанности сторон</w:t>
            </w:r>
          </w:p>
          <w:p w14:paraId="59E14B61"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 xml:space="preserve">Взаимосвязанными сторонами признаются физические и (или) юридические лица, имеющие особые взаимоотношения, оказывающие влияние на </w:t>
            </w:r>
            <w:r w:rsidRPr="00554335">
              <w:rPr>
                <w:rFonts w:ascii="Times New Roman" w:hAnsi="Times New Roman" w:cs="Times New Roman"/>
                <w:bCs/>
                <w:color w:val="000000"/>
                <w:sz w:val="24"/>
                <w:szCs w:val="24"/>
              </w:rPr>
              <w:lastRenderedPageBreak/>
              <w:t>экономические результаты сделок (операций) между ними.</w:t>
            </w:r>
          </w:p>
          <w:p w14:paraId="3315BD0D"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Такие особые взаимоотношения включают следующие условия:</w:t>
            </w:r>
          </w:p>
          <w:p w14:paraId="64027C61"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w:t>
            </w:r>
          </w:p>
          <w:p w14:paraId="4E6A7B37" w14:textId="77777777" w:rsidR="0061103C" w:rsidRPr="00554335" w:rsidRDefault="0061103C" w:rsidP="00554335">
            <w:pPr>
              <w:spacing w:after="0" w:line="240" w:lineRule="auto"/>
              <w:ind w:firstLine="317"/>
              <w:contextualSpacing/>
              <w:jc w:val="both"/>
              <w:rPr>
                <w:rStyle w:val="s1"/>
                <w:rFonts w:ascii="Times New Roman" w:hAnsi="Times New Roman" w:cs="Times New Roman"/>
                <w:b/>
                <w:bCs/>
                <w:sz w:val="24"/>
                <w:szCs w:val="24"/>
              </w:rPr>
            </w:pPr>
            <w:r w:rsidRPr="00554335">
              <w:rPr>
                <w:rFonts w:ascii="Times New Roman" w:hAnsi="Times New Roman" w:cs="Times New Roman"/>
                <w:bCs/>
                <w:color w:val="000000"/>
                <w:sz w:val="24"/>
                <w:szCs w:val="24"/>
              </w:rPr>
              <w:t>15) участниками сделок применяется цена сделки, по которой имеется отклонение от рыночной цены с учетом диапазона цен, по данным одного из уполномоченных органов.</w:t>
            </w:r>
          </w:p>
        </w:tc>
        <w:tc>
          <w:tcPr>
            <w:tcW w:w="3827" w:type="dxa"/>
          </w:tcPr>
          <w:p w14:paraId="6605CEFC"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lastRenderedPageBreak/>
              <w:t>Статья 11. Определение взаимосвязанности сторон</w:t>
            </w:r>
          </w:p>
          <w:p w14:paraId="07E289DE"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 xml:space="preserve">Взаимосвязанными сторонами признаются физические и (или) юридические лица, имеющие особые взаимоотношения, оказывающие влияние на </w:t>
            </w:r>
            <w:r w:rsidRPr="00554335">
              <w:rPr>
                <w:rFonts w:ascii="Times New Roman" w:hAnsi="Times New Roman" w:cs="Times New Roman"/>
                <w:bCs/>
                <w:color w:val="000000"/>
                <w:sz w:val="24"/>
                <w:szCs w:val="24"/>
              </w:rPr>
              <w:lastRenderedPageBreak/>
              <w:t>экономические результаты сделок (операций) между ними.</w:t>
            </w:r>
          </w:p>
          <w:p w14:paraId="18CFC7D7"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Такие особые взаимоотношения включают следующие условия:</w:t>
            </w:r>
          </w:p>
          <w:p w14:paraId="763253CD"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w:t>
            </w:r>
          </w:p>
          <w:p w14:paraId="03C5D15E" w14:textId="45938F3C" w:rsidR="0061103C" w:rsidRPr="00554335" w:rsidRDefault="0061103C" w:rsidP="00554335">
            <w:pPr>
              <w:spacing w:after="0" w:line="240" w:lineRule="auto"/>
              <w:ind w:firstLine="317"/>
              <w:contextualSpacing/>
              <w:jc w:val="both"/>
              <w:rPr>
                <w:rStyle w:val="s1"/>
                <w:rFonts w:ascii="Times New Roman" w:hAnsi="Times New Roman" w:cs="Times New Roman"/>
                <w:b/>
                <w:bCs/>
                <w:sz w:val="24"/>
                <w:szCs w:val="24"/>
              </w:rPr>
            </w:pPr>
            <w:r w:rsidRPr="00554335">
              <w:rPr>
                <w:rFonts w:ascii="Times New Roman" w:hAnsi="Times New Roman" w:cs="Times New Roman"/>
                <w:bCs/>
                <w:color w:val="000000"/>
                <w:sz w:val="24"/>
                <w:szCs w:val="24"/>
              </w:rPr>
              <w:t>15) участниками сделок применяется цена сделки, по которой имеется отклонение от рыночной цены с учетом диапазона цен, по данным одного из уполномоченных органов</w:t>
            </w:r>
            <w:r w:rsidRPr="00554335">
              <w:rPr>
                <w:rFonts w:ascii="Times New Roman" w:hAnsi="Times New Roman" w:cs="Times New Roman"/>
                <w:b/>
                <w:bCs/>
                <w:color w:val="000000"/>
                <w:sz w:val="24"/>
                <w:szCs w:val="24"/>
              </w:rPr>
              <w:t>, за исключением сделок, по которым не осуществляется контроль в соответствии с пунктом 1 статьи 3 настоящего Закона</w:t>
            </w:r>
            <w:r w:rsidRPr="00554335">
              <w:rPr>
                <w:rFonts w:ascii="Times New Roman" w:hAnsi="Times New Roman" w:cs="Times New Roman"/>
                <w:bCs/>
                <w:color w:val="000000"/>
                <w:sz w:val="24"/>
                <w:szCs w:val="24"/>
              </w:rPr>
              <w:t>.</w:t>
            </w:r>
          </w:p>
        </w:tc>
        <w:tc>
          <w:tcPr>
            <w:tcW w:w="5557" w:type="dxa"/>
          </w:tcPr>
          <w:p w14:paraId="00286BFE" w14:textId="77777777" w:rsidR="0061103C" w:rsidRPr="00554335" w:rsidRDefault="0061103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10FACA1D" w14:textId="77777777" w:rsidR="0061103C" w:rsidRPr="00554335" w:rsidRDefault="0061103C" w:rsidP="00554335">
            <w:pPr>
              <w:spacing w:after="0" w:line="240" w:lineRule="auto"/>
              <w:ind w:firstLine="317"/>
              <w:contextualSpacing/>
              <w:jc w:val="both"/>
              <w:rPr>
                <w:rFonts w:ascii="Times New Roman" w:hAnsi="Times New Roman" w:cs="Times New Roman"/>
                <w:sz w:val="24"/>
                <w:szCs w:val="24"/>
              </w:rPr>
            </w:pPr>
          </w:p>
          <w:p w14:paraId="56FDBA38" w14:textId="77777777" w:rsidR="0061103C" w:rsidRPr="00554335" w:rsidRDefault="0061103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Предлагаем пересмотреть концепцию контроля по трансфертному ценообразованию с учетом международной практики, Рекомендаций ОЭСР по трансфертному ценообразованию и с учетом существующих проблем государственных органов </w:t>
            </w:r>
            <w:r w:rsidRPr="00554335">
              <w:rPr>
                <w:rFonts w:ascii="Times New Roman" w:hAnsi="Times New Roman" w:cs="Times New Roman"/>
                <w:sz w:val="24"/>
                <w:szCs w:val="24"/>
              </w:rPr>
              <w:lastRenderedPageBreak/>
              <w:t>в Казахстане по доступности информации о связанности участников сделки.</w:t>
            </w:r>
          </w:p>
          <w:p w14:paraId="5EDDE396" w14:textId="32B2802C" w:rsidR="0061103C" w:rsidRPr="00554335" w:rsidRDefault="0061103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В частности, предлагаем исключить из-под трансфертного контроля сделки, участники которых готовы предоставить в уполномоченный орган информацию о бенефициар</w:t>
            </w:r>
            <w:r w:rsidRPr="00554335">
              <w:rPr>
                <w:rFonts w:ascii="Times New Roman" w:hAnsi="Times New Roman" w:cs="Times New Roman"/>
                <w:sz w:val="24"/>
                <w:szCs w:val="24"/>
                <w:lang w:val="kk-KZ"/>
              </w:rPr>
              <w:t xml:space="preserve">ных собственниках, доказав тем самым отсутствия взаимосвязи.  </w:t>
            </w:r>
            <w:r w:rsidRPr="00554335">
              <w:rPr>
                <w:rFonts w:ascii="Times New Roman" w:hAnsi="Times New Roman" w:cs="Times New Roman"/>
                <w:sz w:val="24"/>
                <w:szCs w:val="24"/>
              </w:rPr>
              <w:t xml:space="preserve"> </w:t>
            </w:r>
          </w:p>
          <w:p w14:paraId="0170EB41" w14:textId="77777777" w:rsidR="0061103C" w:rsidRPr="00554335" w:rsidRDefault="0061103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И поскольку будет доказано, что стороны не являются взаимосвязанными, то является бесспорным факт, что цена их сделки сложилась при взаимодействии спроса и предложения по принципу «вытянутой руки», а, следовательно, является рыночной ценой. </w:t>
            </w:r>
          </w:p>
          <w:p w14:paraId="63FDD675" w14:textId="77777777" w:rsidR="0061103C" w:rsidRPr="00554335" w:rsidRDefault="0061103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sz w:val="24"/>
                <w:szCs w:val="24"/>
              </w:rPr>
              <w:t>Полагаем, что контроль таких сделок не имеет смысла, поскольку не приводит к потерям государственного дохода в международных деловых операциях.</w:t>
            </w:r>
          </w:p>
        </w:tc>
      </w:tr>
      <w:tr w:rsidR="005F664C" w:rsidRPr="00554335" w14:paraId="124C33BE" w14:textId="77777777" w:rsidTr="00E723BD">
        <w:tc>
          <w:tcPr>
            <w:tcW w:w="568" w:type="dxa"/>
          </w:tcPr>
          <w:p w14:paraId="172BE0BF"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0959ADB2" w14:textId="3025E00F" w:rsidR="005F664C" w:rsidRPr="00554335" w:rsidRDefault="005F664C"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bCs/>
                <w:sz w:val="24"/>
                <w:szCs w:val="24"/>
              </w:rPr>
              <w:t>Статья 11</w:t>
            </w:r>
          </w:p>
        </w:tc>
        <w:tc>
          <w:tcPr>
            <w:tcW w:w="3940" w:type="dxa"/>
          </w:tcPr>
          <w:p w14:paraId="506942E1" w14:textId="3811741E"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sz w:val="24"/>
                <w:szCs w:val="24"/>
              </w:rPr>
              <w:t xml:space="preserve">Статью 11 исключить </w:t>
            </w:r>
          </w:p>
        </w:tc>
        <w:tc>
          <w:tcPr>
            <w:tcW w:w="3827" w:type="dxa"/>
          </w:tcPr>
          <w:p w14:paraId="10A0867B" w14:textId="77777777" w:rsidR="005F664C" w:rsidRPr="00554335" w:rsidRDefault="005F664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Статью 11. Изложить в следующей редакции</w:t>
            </w:r>
          </w:p>
          <w:p w14:paraId="7953DF84" w14:textId="77777777" w:rsidR="005F664C" w:rsidRPr="00554335" w:rsidRDefault="005F664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     «Определение взаимосвязанности сторон. 1.Взаимосвязанными сторонами признаются физические и (или) юридические лица, имеющие особые взаимоотношения, оказывающие влияние на экономические результаты сделок (операций) между ними.</w:t>
            </w:r>
          </w:p>
          <w:p w14:paraId="21B2CC0F" w14:textId="77777777" w:rsidR="005F664C" w:rsidRPr="00554335" w:rsidRDefault="005F664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sz w:val="24"/>
                <w:szCs w:val="24"/>
              </w:rPr>
              <w:t xml:space="preserve">2. Для признания взаимосвязанности лиц учитывается влияние, которое может оказываться в силу прямого или косвенного участия одного лица в капитале, контроле или </w:t>
            </w:r>
            <w:r w:rsidRPr="00554335">
              <w:rPr>
                <w:rFonts w:ascii="Times New Roman" w:hAnsi="Times New Roman" w:cs="Times New Roman"/>
                <w:sz w:val="24"/>
                <w:szCs w:val="24"/>
              </w:rPr>
              <w:lastRenderedPageBreak/>
              <w:t>управлении другого лица, в соответствии с заключенным между ними соглашением либо при наличии иной возможности одного лица определять решения, принимаемые другим лицом.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взаимосвязанными лицами, признаваемыми таковыми в соответствии с настоящей статьей.</w:t>
            </w:r>
          </w:p>
          <w:p w14:paraId="634B0DB9" w14:textId="77777777" w:rsidR="005F664C" w:rsidRPr="00554335" w:rsidRDefault="005F664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b/>
                <w:sz w:val="24"/>
                <w:szCs w:val="24"/>
              </w:rPr>
              <w:t>3.</w:t>
            </w:r>
            <w:r w:rsidRPr="00554335">
              <w:rPr>
                <w:rFonts w:ascii="Times New Roman" w:hAnsi="Times New Roman" w:cs="Times New Roman"/>
                <w:sz w:val="24"/>
                <w:szCs w:val="24"/>
              </w:rPr>
              <w:t xml:space="preserve"> </w:t>
            </w:r>
            <w:r w:rsidRPr="00554335">
              <w:rPr>
                <w:rStyle w:val="s0"/>
                <w:rFonts w:ascii="Times New Roman" w:hAnsi="Times New Roman" w:cs="Times New Roman"/>
                <w:sz w:val="24"/>
                <w:szCs w:val="24"/>
              </w:rPr>
              <w:t>Такие особые взаимоотношения включают следующие условия:</w:t>
            </w:r>
          </w:p>
          <w:p w14:paraId="515A6DD7"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r w:rsidRPr="00554335">
              <w:rPr>
                <w:rStyle w:val="s0"/>
                <w:rFonts w:ascii="Times New Roman" w:hAnsi="Times New Roman" w:cs="Times New Roman"/>
                <w:sz w:val="24"/>
                <w:szCs w:val="24"/>
              </w:rPr>
              <w:t>1) одно лицо признается аффилированным лицом другого лица;</w:t>
            </w:r>
          </w:p>
          <w:p w14:paraId="15349FB5"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 w:name="SUB110002"/>
            <w:bookmarkEnd w:id="1"/>
            <w:r w:rsidRPr="00554335">
              <w:rPr>
                <w:rStyle w:val="s0"/>
                <w:rFonts w:ascii="Times New Roman" w:hAnsi="Times New Roman" w:cs="Times New Roman"/>
                <w:sz w:val="24"/>
                <w:szCs w:val="24"/>
              </w:rPr>
              <w:t>2) лицо является крупным акционером, крупным участником (владеющим десятью и более процентами голосующих акций или долей участия) участника сделки;</w:t>
            </w:r>
          </w:p>
          <w:p w14:paraId="1EDFAAFD"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2" w:name="SUB110003"/>
            <w:bookmarkEnd w:id="2"/>
            <w:r w:rsidRPr="00554335">
              <w:rPr>
                <w:rStyle w:val="s0"/>
                <w:rFonts w:ascii="Times New Roman" w:hAnsi="Times New Roman" w:cs="Times New Roman"/>
                <w:sz w:val="24"/>
                <w:szCs w:val="24"/>
              </w:rPr>
              <w:t xml:space="preserve">3) лицо взаимосвязано с участником сделки договором, включая </w:t>
            </w:r>
            <w:bookmarkStart w:id="3" w:name="sub1000015707"/>
            <w:r w:rsidRPr="00554335">
              <w:rPr>
                <w:rStyle w:val="s0"/>
                <w:rFonts w:ascii="Times New Roman" w:hAnsi="Times New Roman" w:cs="Times New Roman"/>
                <w:sz w:val="24"/>
                <w:szCs w:val="24"/>
              </w:rPr>
              <w:fldChar w:fldCharType="begin"/>
            </w:r>
            <w:r w:rsidRPr="00554335">
              <w:rPr>
                <w:rStyle w:val="s0"/>
                <w:rFonts w:ascii="Times New Roman" w:hAnsi="Times New Roman" w:cs="Times New Roman"/>
                <w:sz w:val="24"/>
                <w:szCs w:val="24"/>
              </w:rPr>
              <w:instrText xml:space="preserve"> HYPERLINK "jl:1013880.8830000 " </w:instrText>
            </w:r>
            <w:r w:rsidRPr="00554335">
              <w:rPr>
                <w:rStyle w:val="s0"/>
                <w:rFonts w:ascii="Times New Roman" w:hAnsi="Times New Roman" w:cs="Times New Roman"/>
                <w:sz w:val="24"/>
                <w:szCs w:val="24"/>
              </w:rPr>
              <w:fldChar w:fldCharType="separate"/>
            </w:r>
            <w:r w:rsidRPr="00554335">
              <w:rPr>
                <w:rStyle w:val="ab"/>
                <w:rFonts w:ascii="Times New Roman" w:hAnsi="Times New Roman" w:cs="Times New Roman"/>
                <w:color w:val="000080"/>
                <w:sz w:val="24"/>
                <w:szCs w:val="24"/>
              </w:rPr>
              <w:t>доверительное управление имуществом</w:t>
            </w:r>
            <w:r w:rsidRPr="00554335">
              <w:rPr>
                <w:rStyle w:val="s0"/>
                <w:rFonts w:ascii="Times New Roman" w:hAnsi="Times New Roman" w:cs="Times New Roman"/>
                <w:sz w:val="24"/>
                <w:szCs w:val="24"/>
              </w:rPr>
              <w:fldChar w:fldCharType="end"/>
            </w:r>
            <w:bookmarkEnd w:id="3"/>
            <w:r w:rsidRPr="00554335">
              <w:rPr>
                <w:rStyle w:val="s0"/>
                <w:rFonts w:ascii="Times New Roman" w:hAnsi="Times New Roman" w:cs="Times New Roman"/>
                <w:sz w:val="24"/>
                <w:szCs w:val="24"/>
              </w:rPr>
              <w:t>, в соответствии с которым оно вправе определять решения, принимаемые доверительным управляющим;</w:t>
            </w:r>
          </w:p>
          <w:p w14:paraId="05AF6349"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4" w:name="SUB110004"/>
            <w:bookmarkEnd w:id="4"/>
            <w:r w:rsidRPr="00554335">
              <w:rPr>
                <w:rStyle w:val="s0"/>
                <w:rFonts w:ascii="Times New Roman" w:hAnsi="Times New Roman" w:cs="Times New Roman"/>
                <w:sz w:val="24"/>
                <w:szCs w:val="24"/>
              </w:rPr>
              <w:t xml:space="preserve">4) собственник имущества взаимосвязан с лицом, которому </w:t>
            </w:r>
            <w:r w:rsidRPr="00554335">
              <w:rPr>
                <w:rStyle w:val="s0"/>
                <w:rFonts w:ascii="Times New Roman" w:hAnsi="Times New Roman" w:cs="Times New Roman"/>
                <w:sz w:val="24"/>
                <w:szCs w:val="24"/>
              </w:rPr>
              <w:lastRenderedPageBreak/>
              <w:t>передано одно или несколько правомочий собственника имущества в отношении этого имущества (владение, пользование, распоряжение), в том числе на основании договора о доверительном управлении имуществом, в соответствии с которым собственник вправе определять решения, принимаемые таким лицом;</w:t>
            </w:r>
          </w:p>
          <w:p w14:paraId="3480A3EA"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5" w:name="SUB110005"/>
            <w:bookmarkEnd w:id="5"/>
            <w:proofErr w:type="gramStart"/>
            <w:r w:rsidRPr="00554335">
              <w:rPr>
                <w:rStyle w:val="s0"/>
                <w:rFonts w:ascii="Times New Roman" w:hAnsi="Times New Roman" w:cs="Times New Roman"/>
                <w:sz w:val="24"/>
                <w:szCs w:val="24"/>
              </w:rPr>
              <w:t>5) лицо является должностным лицом участника сделки или юридического лица, указанного в подпунктах 2), 3), 6) - 10) настоящей статьи, за исключением независимого директора;</w:t>
            </w:r>
            <w:proofErr w:type="gramEnd"/>
          </w:p>
          <w:p w14:paraId="461D0AEB"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6" w:name="SUB110006"/>
            <w:bookmarkEnd w:id="6"/>
            <w:r w:rsidRPr="00554335">
              <w:rPr>
                <w:rStyle w:val="s0"/>
                <w:rFonts w:ascii="Times New Roman" w:hAnsi="Times New Roman" w:cs="Times New Roman"/>
                <w:sz w:val="24"/>
                <w:szCs w:val="24"/>
              </w:rPr>
              <w:t xml:space="preserve">6) юридическое лицо контролируется лицом, являющимся </w:t>
            </w:r>
            <w:bookmarkStart w:id="7" w:name="sub1000932773"/>
            <w:r w:rsidRPr="00554335">
              <w:rPr>
                <w:rStyle w:val="s0"/>
                <w:rFonts w:ascii="Times New Roman" w:hAnsi="Times New Roman" w:cs="Times New Roman"/>
                <w:sz w:val="24"/>
                <w:szCs w:val="24"/>
              </w:rPr>
              <w:fldChar w:fldCharType="begin"/>
            </w:r>
            <w:r w:rsidRPr="00554335">
              <w:rPr>
                <w:rStyle w:val="s0"/>
                <w:rFonts w:ascii="Times New Roman" w:hAnsi="Times New Roman" w:cs="Times New Roman"/>
                <w:sz w:val="24"/>
                <w:szCs w:val="24"/>
              </w:rPr>
              <w:instrText xml:space="preserve"> HYPERLINK "jl:1039594.10023 " </w:instrText>
            </w:r>
            <w:r w:rsidRPr="00554335">
              <w:rPr>
                <w:rStyle w:val="s0"/>
                <w:rFonts w:ascii="Times New Roman" w:hAnsi="Times New Roman" w:cs="Times New Roman"/>
                <w:sz w:val="24"/>
                <w:szCs w:val="24"/>
              </w:rPr>
              <w:fldChar w:fldCharType="separate"/>
            </w:r>
            <w:r w:rsidRPr="00554335">
              <w:rPr>
                <w:rStyle w:val="ab"/>
                <w:rFonts w:ascii="Times New Roman" w:hAnsi="Times New Roman" w:cs="Times New Roman"/>
                <w:color w:val="000080"/>
                <w:sz w:val="24"/>
                <w:szCs w:val="24"/>
              </w:rPr>
              <w:t>крупным акционером</w:t>
            </w:r>
            <w:r w:rsidRPr="00554335">
              <w:rPr>
                <w:rStyle w:val="s0"/>
                <w:rFonts w:ascii="Times New Roman" w:hAnsi="Times New Roman" w:cs="Times New Roman"/>
                <w:sz w:val="24"/>
                <w:szCs w:val="24"/>
              </w:rPr>
              <w:fldChar w:fldCharType="end"/>
            </w:r>
            <w:bookmarkEnd w:id="7"/>
            <w:r w:rsidRPr="00554335">
              <w:rPr>
                <w:rStyle w:val="s0"/>
                <w:rFonts w:ascii="Times New Roman" w:hAnsi="Times New Roman" w:cs="Times New Roman"/>
                <w:sz w:val="24"/>
                <w:szCs w:val="24"/>
              </w:rPr>
              <w:t>, крупным участником или должностным лицом участника сделки;</w:t>
            </w:r>
          </w:p>
          <w:p w14:paraId="6338BB13"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8" w:name="SUB110007"/>
            <w:bookmarkEnd w:id="8"/>
            <w:r w:rsidRPr="00554335">
              <w:rPr>
                <w:rStyle w:val="s0"/>
                <w:rFonts w:ascii="Times New Roman" w:hAnsi="Times New Roman" w:cs="Times New Roman"/>
                <w:sz w:val="24"/>
                <w:szCs w:val="24"/>
              </w:rPr>
              <w:t>7) юридическое лицо, по отношению к которому лицо, являющееся крупным акционером, крупным участником или должностным лицом участника сделки, является крупным акционером, крупным участником, имеющим право на соответствующую долю в имуществе;</w:t>
            </w:r>
          </w:p>
          <w:p w14:paraId="126DC2B7"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9" w:name="SUB110008"/>
            <w:bookmarkEnd w:id="9"/>
            <w:r w:rsidRPr="00554335">
              <w:rPr>
                <w:rStyle w:val="s0"/>
                <w:rFonts w:ascii="Times New Roman" w:hAnsi="Times New Roman" w:cs="Times New Roman"/>
                <w:sz w:val="24"/>
                <w:szCs w:val="24"/>
              </w:rPr>
              <w:t xml:space="preserve">8) юридическое лицо, по отношению к которому участник </w:t>
            </w:r>
            <w:r w:rsidRPr="00554335">
              <w:rPr>
                <w:rStyle w:val="s0"/>
                <w:rFonts w:ascii="Times New Roman" w:hAnsi="Times New Roman" w:cs="Times New Roman"/>
                <w:sz w:val="24"/>
                <w:szCs w:val="24"/>
              </w:rPr>
              <w:lastRenderedPageBreak/>
              <w:t>сделки является крупным акционером, крупным участником, имеющим право на соответствующую долю в имуществе;</w:t>
            </w:r>
          </w:p>
          <w:p w14:paraId="17D38ECB"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0" w:name="SUB110009"/>
            <w:bookmarkEnd w:id="10"/>
            <w:r w:rsidRPr="00554335">
              <w:rPr>
                <w:rStyle w:val="s0"/>
                <w:rFonts w:ascii="Times New Roman" w:hAnsi="Times New Roman" w:cs="Times New Roman"/>
                <w:sz w:val="24"/>
                <w:szCs w:val="24"/>
              </w:rPr>
              <w:t>9) юридическое лицо совместно с участником сделки находится под контролем третьего лица;</w:t>
            </w:r>
          </w:p>
          <w:p w14:paraId="2A19D0F2"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1" w:name="SUB110010"/>
            <w:bookmarkEnd w:id="11"/>
            <w:r w:rsidRPr="00554335">
              <w:rPr>
                <w:rStyle w:val="s0"/>
                <w:rFonts w:ascii="Times New Roman" w:hAnsi="Times New Roman" w:cs="Times New Roman"/>
                <w:sz w:val="24"/>
                <w:szCs w:val="24"/>
              </w:rPr>
              <w:t>10) лицо самостоятельно или совместно со своими аффилированными лицами владеет, пользуется, распоряжается десятью и более процентами голосующих акций или долей участия участника сделки либо юридических лиц, указанных в подпунктах 2), 3), 6) - 9) настоящей статьи;</w:t>
            </w:r>
          </w:p>
          <w:p w14:paraId="3B71AD87"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2" w:name="SUB110011"/>
            <w:bookmarkEnd w:id="12"/>
            <w:proofErr w:type="gramStart"/>
            <w:r w:rsidRPr="00554335">
              <w:rPr>
                <w:rStyle w:val="s0"/>
                <w:rFonts w:ascii="Times New Roman" w:hAnsi="Times New Roman" w:cs="Times New Roman"/>
                <w:sz w:val="24"/>
                <w:szCs w:val="24"/>
              </w:rPr>
              <w:t>11) физическое лицо является близким родственником (родитель, сын, дочь, усыновитель, усыновленный, брат, сестра, бабушка, дедушка, внук), а также свойственником (брат, сестра, родитель, сын или дочь супруга (супруги) физического лица, являющегося крупным акционером, крупным участником либо должностным лицом, за исключением независимого директора участника сделки;</w:t>
            </w:r>
            <w:proofErr w:type="gramEnd"/>
          </w:p>
          <w:p w14:paraId="131AF72D"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3" w:name="SUB110012"/>
            <w:bookmarkEnd w:id="13"/>
            <w:r w:rsidRPr="00554335">
              <w:rPr>
                <w:rStyle w:val="s0"/>
                <w:rFonts w:ascii="Times New Roman" w:hAnsi="Times New Roman" w:cs="Times New Roman"/>
                <w:sz w:val="24"/>
                <w:szCs w:val="24"/>
              </w:rPr>
              <w:t xml:space="preserve">12) два доверительных управляющих взаимосвязаны между собой, если одно и то же </w:t>
            </w:r>
            <w:r w:rsidRPr="00554335">
              <w:rPr>
                <w:rStyle w:val="s0"/>
                <w:rFonts w:ascii="Times New Roman" w:hAnsi="Times New Roman" w:cs="Times New Roman"/>
                <w:sz w:val="24"/>
                <w:szCs w:val="24"/>
              </w:rPr>
              <w:lastRenderedPageBreak/>
              <w:t>лицо является учредителем доверительного управления по обоим договорам доверительного управления имуществом и имеет возможность определять решения, принимаемые ими;</w:t>
            </w:r>
          </w:p>
          <w:p w14:paraId="0C8938BE"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4" w:name="SUB110013"/>
            <w:bookmarkEnd w:id="14"/>
            <w:r w:rsidRPr="00554335">
              <w:rPr>
                <w:rStyle w:val="s0"/>
                <w:rFonts w:ascii="Times New Roman" w:hAnsi="Times New Roman" w:cs="Times New Roman"/>
                <w:sz w:val="24"/>
                <w:szCs w:val="24"/>
              </w:rPr>
              <w:t>13) доверительный управляющий и организация, в которой учредитель доверительного управления является крупным акционером либо крупным участником (владеющим десятью и более процентами голосующих акций или долей участия), если учредитель доверительного управления имеет возможность определять решения, принимаемые доверительным управляющим;</w:t>
            </w:r>
          </w:p>
          <w:p w14:paraId="075277C4" w14:textId="77777777" w:rsidR="005F664C" w:rsidRPr="00554335" w:rsidRDefault="005F664C" w:rsidP="00554335">
            <w:pPr>
              <w:spacing w:after="0" w:line="240" w:lineRule="auto"/>
              <w:ind w:firstLine="400"/>
              <w:contextualSpacing/>
              <w:jc w:val="both"/>
              <w:rPr>
                <w:rFonts w:ascii="Times New Roman" w:hAnsi="Times New Roman" w:cs="Times New Roman"/>
                <w:sz w:val="24"/>
                <w:szCs w:val="24"/>
              </w:rPr>
            </w:pPr>
            <w:bookmarkStart w:id="15" w:name="SUB110014"/>
            <w:bookmarkEnd w:id="15"/>
            <w:r w:rsidRPr="00554335">
              <w:rPr>
                <w:rStyle w:val="s0"/>
                <w:rFonts w:ascii="Times New Roman" w:hAnsi="Times New Roman" w:cs="Times New Roman"/>
                <w:sz w:val="24"/>
                <w:szCs w:val="24"/>
              </w:rPr>
              <w:t xml:space="preserve">14)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признаются взаимосвязанными, если учредителем доверительного управления по обоим договорам доверительного управления имуществом является одно и то же лицо, которое имеет возможность определять решения, принимаемые доверительным </w:t>
            </w:r>
            <w:r w:rsidRPr="00554335">
              <w:rPr>
                <w:rStyle w:val="s0"/>
                <w:rFonts w:ascii="Times New Roman" w:hAnsi="Times New Roman" w:cs="Times New Roman"/>
                <w:sz w:val="24"/>
                <w:szCs w:val="24"/>
              </w:rPr>
              <w:lastRenderedPageBreak/>
              <w:t>управляющим.</w:t>
            </w:r>
          </w:p>
          <w:p w14:paraId="01C94A29" w14:textId="77777777" w:rsidR="005F664C" w:rsidRPr="00554335" w:rsidRDefault="005F664C" w:rsidP="00554335">
            <w:pPr>
              <w:spacing w:after="0" w:line="240" w:lineRule="auto"/>
              <w:contextualSpacing/>
              <w:rPr>
                <w:rFonts w:ascii="Times New Roman" w:hAnsi="Times New Roman" w:cs="Times New Roman"/>
                <w:sz w:val="24"/>
                <w:szCs w:val="24"/>
              </w:rPr>
            </w:pPr>
            <w:r w:rsidRPr="00554335">
              <w:rPr>
                <w:rFonts w:ascii="Times New Roman" w:hAnsi="Times New Roman" w:cs="Times New Roman"/>
                <w:b/>
                <w:sz w:val="24"/>
                <w:szCs w:val="24"/>
              </w:rPr>
              <w:t>4. Суд может признать лица взаимосвязанными по иным основаниям, не предусмотренным настоящей статьей, если взаимоотношения между этими лицами оказывают влияние на коммерческие или финансовые результаты сделок между ними</w:t>
            </w:r>
            <w:proofErr w:type="gramStart"/>
            <w:r w:rsidRPr="00554335">
              <w:rPr>
                <w:rFonts w:ascii="Times New Roman" w:hAnsi="Times New Roman" w:cs="Times New Roman"/>
                <w:b/>
                <w:sz w:val="24"/>
                <w:szCs w:val="24"/>
              </w:rPr>
              <w:t>.</w:t>
            </w:r>
            <w:r w:rsidRPr="00554335">
              <w:rPr>
                <w:rFonts w:ascii="Times New Roman" w:hAnsi="Times New Roman" w:cs="Times New Roman"/>
                <w:sz w:val="24"/>
                <w:szCs w:val="24"/>
              </w:rPr>
              <w:t>»</w:t>
            </w:r>
            <w:proofErr w:type="gramEnd"/>
          </w:p>
          <w:p w14:paraId="71379AEF"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p>
        </w:tc>
        <w:tc>
          <w:tcPr>
            <w:tcW w:w="5557" w:type="dxa"/>
          </w:tcPr>
          <w:p w14:paraId="3C98A9B5"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КГД</w:t>
            </w:r>
          </w:p>
          <w:p w14:paraId="77208FA1"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7D3FC3EC" w14:textId="222EC3F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proofErr w:type="spellStart"/>
            <w:r w:rsidRPr="00554335">
              <w:rPr>
                <w:rFonts w:ascii="Times New Roman" w:hAnsi="Times New Roman" w:cs="Times New Roman"/>
                <w:sz w:val="24"/>
                <w:szCs w:val="24"/>
              </w:rPr>
              <w:t>Конкретезация</w:t>
            </w:r>
            <w:proofErr w:type="spellEnd"/>
            <w:r w:rsidRPr="00554335">
              <w:rPr>
                <w:rFonts w:ascii="Times New Roman" w:hAnsi="Times New Roman" w:cs="Times New Roman"/>
                <w:sz w:val="24"/>
                <w:szCs w:val="24"/>
              </w:rPr>
              <w:t xml:space="preserve"> статьи. Пункт 4 статьи 11 широко применяется в странах ОЭСР</w:t>
            </w:r>
          </w:p>
        </w:tc>
      </w:tr>
      <w:tr w:rsidR="005F664C" w:rsidRPr="00554335" w14:paraId="1FB09298" w14:textId="77777777" w:rsidTr="00E723BD">
        <w:trPr>
          <w:trHeight w:val="1259"/>
        </w:trPr>
        <w:tc>
          <w:tcPr>
            <w:tcW w:w="568" w:type="dxa"/>
          </w:tcPr>
          <w:p w14:paraId="0C481E1B"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45B7B17F" w14:textId="77777777" w:rsidR="005F664C" w:rsidRPr="00554335" w:rsidRDefault="005F664C"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sz w:val="24"/>
                <w:szCs w:val="24"/>
              </w:rPr>
              <w:t>Пункт 2 статьи 12</w:t>
            </w:r>
          </w:p>
        </w:tc>
        <w:tc>
          <w:tcPr>
            <w:tcW w:w="3940" w:type="dxa"/>
          </w:tcPr>
          <w:p w14:paraId="33213E1D" w14:textId="77777777" w:rsidR="005F664C" w:rsidRPr="00554335" w:rsidRDefault="005F664C" w:rsidP="00554335">
            <w:pPr>
              <w:spacing w:after="0" w:line="240" w:lineRule="auto"/>
              <w:ind w:firstLine="317"/>
              <w:contextualSpacing/>
              <w:jc w:val="both"/>
              <w:rPr>
                <w:rStyle w:val="s1"/>
                <w:rFonts w:ascii="Times New Roman" w:hAnsi="Times New Roman" w:cs="Times New Roman"/>
                <w:sz w:val="24"/>
                <w:szCs w:val="24"/>
              </w:rPr>
            </w:pPr>
            <w:r w:rsidRPr="00554335">
              <w:rPr>
                <w:rStyle w:val="s1"/>
                <w:rFonts w:ascii="Times New Roman" w:hAnsi="Times New Roman" w:cs="Times New Roman"/>
                <w:sz w:val="24"/>
                <w:szCs w:val="24"/>
              </w:rPr>
              <w:t>Статья 12. Методы определения рыночной цены</w:t>
            </w:r>
          </w:p>
          <w:p w14:paraId="1D58A45F"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Style w:val="s1"/>
                <w:rFonts w:ascii="Times New Roman" w:hAnsi="Times New Roman" w:cs="Times New Roman"/>
                <w:sz w:val="24"/>
                <w:szCs w:val="24"/>
              </w:rPr>
              <w:t>…</w:t>
            </w:r>
          </w:p>
          <w:p w14:paraId="6CA68F13" w14:textId="77777777" w:rsidR="005F664C" w:rsidRPr="00554335" w:rsidRDefault="005F664C" w:rsidP="00554335">
            <w:pPr>
              <w:spacing w:after="0" w:line="240" w:lineRule="auto"/>
              <w:ind w:firstLine="317"/>
              <w:contextualSpacing/>
              <w:jc w:val="both"/>
              <w:rPr>
                <w:rFonts w:ascii="Times New Roman" w:hAnsi="Times New Roman" w:cs="Times New Roman"/>
                <w:b/>
                <w:bCs/>
                <w:sz w:val="24"/>
                <w:szCs w:val="24"/>
              </w:rPr>
            </w:pPr>
            <w:bookmarkStart w:id="16" w:name="SUB120200"/>
            <w:bookmarkEnd w:id="16"/>
            <w:r w:rsidRPr="00554335">
              <w:rPr>
                <w:rStyle w:val="s0"/>
                <w:rFonts w:ascii="Times New Roman" w:hAnsi="Times New Roman" w:cs="Times New Roman"/>
                <w:sz w:val="24"/>
                <w:szCs w:val="24"/>
              </w:rPr>
              <w:t xml:space="preserve">2. При невозможности применения метода сопоставимой неконтролируемой цены </w:t>
            </w:r>
            <w:r w:rsidRPr="00554335">
              <w:rPr>
                <w:rStyle w:val="s0"/>
                <w:rFonts w:ascii="Times New Roman" w:hAnsi="Times New Roman" w:cs="Times New Roman"/>
                <w:b/>
                <w:sz w:val="24"/>
                <w:szCs w:val="24"/>
              </w:rPr>
              <w:t>последовательно</w:t>
            </w:r>
            <w:r w:rsidRPr="00554335">
              <w:rPr>
                <w:rStyle w:val="s0"/>
                <w:rFonts w:ascii="Times New Roman" w:hAnsi="Times New Roman" w:cs="Times New Roman"/>
                <w:sz w:val="24"/>
                <w:szCs w:val="24"/>
              </w:rPr>
              <w:t xml:space="preserve"> применяется </w:t>
            </w:r>
            <w:r w:rsidRPr="00554335">
              <w:rPr>
                <w:rStyle w:val="s0"/>
                <w:rFonts w:ascii="Times New Roman" w:hAnsi="Times New Roman" w:cs="Times New Roman"/>
                <w:b/>
                <w:sz w:val="24"/>
                <w:szCs w:val="24"/>
              </w:rPr>
              <w:t>один из методов, указанных</w:t>
            </w:r>
            <w:r w:rsidRPr="00554335">
              <w:rPr>
                <w:rStyle w:val="s0"/>
                <w:rFonts w:ascii="Times New Roman" w:hAnsi="Times New Roman" w:cs="Times New Roman"/>
                <w:sz w:val="24"/>
                <w:szCs w:val="24"/>
              </w:rPr>
              <w:t xml:space="preserve"> в пункте 1 настоящей статьи.</w:t>
            </w:r>
          </w:p>
        </w:tc>
        <w:tc>
          <w:tcPr>
            <w:tcW w:w="3827" w:type="dxa"/>
          </w:tcPr>
          <w:p w14:paraId="4CCBBF71" w14:textId="77777777" w:rsidR="005F664C" w:rsidRPr="00554335" w:rsidRDefault="005F664C" w:rsidP="00554335">
            <w:pPr>
              <w:spacing w:after="0" w:line="240" w:lineRule="auto"/>
              <w:ind w:firstLine="317"/>
              <w:contextualSpacing/>
              <w:jc w:val="both"/>
              <w:rPr>
                <w:rStyle w:val="s1"/>
                <w:rFonts w:ascii="Times New Roman" w:hAnsi="Times New Roman" w:cs="Times New Roman"/>
                <w:sz w:val="24"/>
                <w:szCs w:val="24"/>
              </w:rPr>
            </w:pPr>
            <w:r w:rsidRPr="00554335">
              <w:rPr>
                <w:rStyle w:val="s1"/>
                <w:rFonts w:ascii="Times New Roman" w:hAnsi="Times New Roman" w:cs="Times New Roman"/>
                <w:sz w:val="24"/>
                <w:szCs w:val="24"/>
              </w:rPr>
              <w:t>Статья 12. Методы определения рыночной цены</w:t>
            </w:r>
          </w:p>
          <w:p w14:paraId="3F7C2F7D"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Style w:val="s1"/>
                <w:rFonts w:ascii="Times New Roman" w:hAnsi="Times New Roman" w:cs="Times New Roman"/>
                <w:sz w:val="24"/>
                <w:szCs w:val="24"/>
              </w:rPr>
              <w:t>…</w:t>
            </w:r>
          </w:p>
          <w:p w14:paraId="1A36954C" w14:textId="77777777" w:rsidR="005F664C" w:rsidRPr="00554335" w:rsidRDefault="005F664C" w:rsidP="00554335">
            <w:pPr>
              <w:spacing w:after="0" w:line="240" w:lineRule="auto"/>
              <w:ind w:firstLine="317"/>
              <w:contextualSpacing/>
              <w:jc w:val="both"/>
              <w:rPr>
                <w:rFonts w:ascii="Times New Roman" w:hAnsi="Times New Roman" w:cs="Times New Roman"/>
                <w:b/>
                <w:sz w:val="24"/>
                <w:szCs w:val="24"/>
                <w:highlight w:val="cyan"/>
              </w:rPr>
            </w:pPr>
            <w:r w:rsidRPr="00554335">
              <w:rPr>
                <w:rStyle w:val="s0"/>
                <w:rFonts w:ascii="Times New Roman" w:hAnsi="Times New Roman" w:cs="Times New Roman"/>
                <w:sz w:val="24"/>
                <w:szCs w:val="24"/>
              </w:rPr>
              <w:t>2. При невозможности применения метода сопоставимой неконтролируемой цены применяется один из методов, указанных в пункте 1 настоящей статьи.</w:t>
            </w:r>
          </w:p>
        </w:tc>
        <w:tc>
          <w:tcPr>
            <w:tcW w:w="5557" w:type="dxa"/>
          </w:tcPr>
          <w:p w14:paraId="509AF92F"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t>АГМП</w:t>
            </w:r>
          </w:p>
          <w:p w14:paraId="29C39E41"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p>
          <w:p w14:paraId="3B0A31A4"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В соответствии с международной практикой и рекомендациями ОЭСР участники сделок самостоятельно определяют метод наиболее подходящий в целях определения рыночной цены.</w:t>
            </w:r>
          </w:p>
          <w:p w14:paraId="111F40CA"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 xml:space="preserve">С учетом текущего развития трансфертного законодательства в РК, предлагаем оставить метод СНЦ как приоритетный, в то время как по остальным методам исключить иерархию. </w:t>
            </w:r>
          </w:p>
          <w:p w14:paraId="7705418C"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r w:rsidRPr="00554335">
              <w:rPr>
                <w:rFonts w:ascii="Times New Roman" w:hAnsi="Times New Roman" w:cs="Times New Roman"/>
                <w:bCs/>
                <w:color w:val="000000"/>
                <w:sz w:val="24"/>
                <w:szCs w:val="24"/>
              </w:rPr>
              <w:t>Таким образом, в случае если метод СНЦ не применим, имеется возможность использовать другой наиболее подходящий для рассматриваемой сделки метод определения рыночной цены в сопоставимых экономических условиях.</w:t>
            </w:r>
          </w:p>
        </w:tc>
      </w:tr>
      <w:tr w:rsidR="005F664C" w:rsidRPr="00554335" w14:paraId="6419F402" w14:textId="77777777" w:rsidTr="00E723BD">
        <w:tc>
          <w:tcPr>
            <w:tcW w:w="568" w:type="dxa"/>
          </w:tcPr>
          <w:p w14:paraId="53F49913"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69A14F28" w14:textId="77777777" w:rsidR="005F664C" w:rsidRPr="00554335" w:rsidRDefault="005F664C"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sz w:val="24"/>
                <w:szCs w:val="24"/>
              </w:rPr>
              <w:t>Часть шестая пункта 1 статьи 13</w:t>
            </w:r>
          </w:p>
        </w:tc>
        <w:tc>
          <w:tcPr>
            <w:tcW w:w="3940" w:type="dxa"/>
          </w:tcPr>
          <w:p w14:paraId="6C66A8E4" w14:textId="77777777" w:rsidR="005F664C" w:rsidRPr="00554335" w:rsidRDefault="005F664C"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396A1A3B"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367D1663" w14:textId="77777777" w:rsidR="005F664C" w:rsidRPr="00554335" w:rsidRDefault="005F664C" w:rsidP="00554335">
            <w:pPr>
              <w:spacing w:after="0" w:line="240" w:lineRule="auto"/>
              <w:ind w:firstLine="317"/>
              <w:contextualSpacing/>
              <w:jc w:val="both"/>
              <w:rPr>
                <w:rFonts w:ascii="Times New Roman" w:hAnsi="Times New Roman" w:cs="Times New Roman"/>
                <w:b/>
                <w:sz w:val="24"/>
                <w:szCs w:val="24"/>
              </w:rPr>
            </w:pPr>
            <w:r w:rsidRPr="00554335">
              <w:rPr>
                <w:rFonts w:ascii="Times New Roman" w:hAnsi="Times New Roman" w:cs="Times New Roman"/>
                <w:b/>
                <w:sz w:val="24"/>
                <w:szCs w:val="24"/>
              </w:rPr>
              <w:t>Отсутствует.</w:t>
            </w:r>
          </w:p>
          <w:p w14:paraId="77D09C58"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w:t>
            </w:r>
          </w:p>
        </w:tc>
        <w:tc>
          <w:tcPr>
            <w:tcW w:w="3827" w:type="dxa"/>
          </w:tcPr>
          <w:p w14:paraId="190AC7A5" w14:textId="77777777" w:rsidR="005F664C" w:rsidRPr="00554335" w:rsidRDefault="005F664C" w:rsidP="00554335">
            <w:pPr>
              <w:spacing w:after="0" w:line="240" w:lineRule="auto"/>
              <w:ind w:firstLine="317"/>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4D99B92A"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p w14:paraId="1D617141" w14:textId="77777777" w:rsidR="005F664C" w:rsidRPr="00554335" w:rsidRDefault="005F664C" w:rsidP="00554335">
            <w:pPr>
              <w:spacing w:after="0" w:line="240" w:lineRule="auto"/>
              <w:ind w:firstLine="317"/>
              <w:contextualSpacing/>
              <w:jc w:val="both"/>
              <w:rPr>
                <w:rFonts w:ascii="Times New Roman" w:hAnsi="Times New Roman" w:cs="Times New Roman"/>
                <w:b/>
                <w:sz w:val="24"/>
                <w:szCs w:val="24"/>
              </w:rPr>
            </w:pPr>
            <w:r w:rsidRPr="00554335">
              <w:rPr>
                <w:rFonts w:ascii="Times New Roman" w:hAnsi="Times New Roman" w:cs="Times New Roman"/>
                <w:b/>
                <w:sz w:val="24"/>
                <w:szCs w:val="24"/>
              </w:rPr>
              <w:t>В случае</w:t>
            </w:r>
            <w:proofErr w:type="gramStart"/>
            <w:r w:rsidRPr="00554335">
              <w:rPr>
                <w:rFonts w:ascii="Times New Roman" w:hAnsi="Times New Roman" w:cs="Times New Roman"/>
                <w:b/>
                <w:sz w:val="24"/>
                <w:szCs w:val="24"/>
              </w:rPr>
              <w:t>,</w:t>
            </w:r>
            <w:proofErr w:type="gramEnd"/>
            <w:r w:rsidRPr="00554335">
              <w:rPr>
                <w:rFonts w:ascii="Times New Roman" w:hAnsi="Times New Roman" w:cs="Times New Roman"/>
                <w:b/>
                <w:sz w:val="24"/>
                <w:szCs w:val="24"/>
              </w:rPr>
              <w:t xml:space="preserve"> если условиями контракта на реализацию </w:t>
            </w:r>
            <w:proofErr w:type="spellStart"/>
            <w:r w:rsidRPr="00554335">
              <w:rPr>
                <w:rFonts w:ascii="Times New Roman" w:hAnsi="Times New Roman" w:cs="Times New Roman"/>
                <w:b/>
                <w:sz w:val="24"/>
                <w:szCs w:val="24"/>
              </w:rPr>
              <w:t>небиржевых</w:t>
            </w:r>
            <w:proofErr w:type="spellEnd"/>
            <w:r w:rsidRPr="00554335">
              <w:rPr>
                <w:rFonts w:ascii="Times New Roman" w:hAnsi="Times New Roman" w:cs="Times New Roman"/>
                <w:b/>
                <w:sz w:val="24"/>
                <w:szCs w:val="24"/>
              </w:rPr>
              <w:t xml:space="preserve"> товаров, цены на которые публикуются в официальных источниках информации и не привязаны к </w:t>
            </w:r>
            <w:r w:rsidRPr="00554335">
              <w:rPr>
                <w:rFonts w:ascii="Times New Roman" w:hAnsi="Times New Roman" w:cs="Times New Roman"/>
                <w:b/>
                <w:sz w:val="24"/>
                <w:szCs w:val="24"/>
              </w:rPr>
              <w:lastRenderedPageBreak/>
              <w:t xml:space="preserve">котировкам на биржевые товары, предусмотрено применение котировального периода (периода ценообразования), то рыночная цена на </w:t>
            </w:r>
            <w:proofErr w:type="spellStart"/>
            <w:r w:rsidRPr="00554335">
              <w:rPr>
                <w:rFonts w:ascii="Times New Roman" w:hAnsi="Times New Roman" w:cs="Times New Roman"/>
                <w:b/>
                <w:sz w:val="24"/>
                <w:szCs w:val="24"/>
              </w:rPr>
              <w:t>небиржевые</w:t>
            </w:r>
            <w:proofErr w:type="spellEnd"/>
            <w:r w:rsidRPr="00554335">
              <w:rPr>
                <w:rFonts w:ascii="Times New Roman" w:hAnsi="Times New Roman" w:cs="Times New Roman"/>
                <w:b/>
                <w:sz w:val="24"/>
                <w:szCs w:val="24"/>
              </w:rPr>
              <w:t xml:space="preserve"> товары, определяется в диапазоне  среднеарифметического значения минимальных значений цен и среднеарифметического значения максимальных значений цен по соответствующей товарной позиции, публикуемых в официальном источнике информации за котировальный период.</w:t>
            </w:r>
          </w:p>
          <w:p w14:paraId="3E427ACB" w14:textId="77777777" w:rsidR="005F664C" w:rsidRPr="00554335" w:rsidRDefault="005F664C" w:rsidP="00554335">
            <w:pPr>
              <w:spacing w:after="0" w:line="240" w:lineRule="auto"/>
              <w:ind w:firstLine="317"/>
              <w:contextualSpacing/>
              <w:jc w:val="both"/>
              <w:rPr>
                <w:rFonts w:ascii="Times New Roman" w:hAnsi="Times New Roman" w:cs="Times New Roman"/>
                <w:sz w:val="24"/>
                <w:szCs w:val="24"/>
              </w:rPr>
            </w:pPr>
            <w:r w:rsidRPr="00554335">
              <w:rPr>
                <w:rFonts w:ascii="Times New Roman" w:hAnsi="Times New Roman" w:cs="Times New Roman"/>
                <w:sz w:val="24"/>
                <w:szCs w:val="24"/>
              </w:rPr>
              <w:t>…</w:t>
            </w:r>
          </w:p>
        </w:tc>
        <w:tc>
          <w:tcPr>
            <w:tcW w:w="5557" w:type="dxa"/>
          </w:tcPr>
          <w:p w14:paraId="5EAA845A"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64565292"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176D8FB8"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Законом «О трансфертном ценообразовании» (далее - Закон) установлено, что рыночная цена, с которой производится сравнение цены сделки, определяется на момент перехода права собственности на товар.</w:t>
            </w:r>
          </w:p>
          <w:p w14:paraId="612F54BE"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В то же время для отдельных видов товаров (биржевых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цены на которые </w:t>
            </w:r>
            <w:r w:rsidRPr="00554335">
              <w:rPr>
                <w:rFonts w:ascii="Times New Roman" w:hAnsi="Times New Roman" w:cs="Times New Roman"/>
                <w:sz w:val="24"/>
                <w:szCs w:val="24"/>
              </w:rPr>
              <w:lastRenderedPageBreak/>
              <w:t>привязаны к биржевым котировкам), на которые в источниках информации публикуются ежедневные цены (</w:t>
            </w:r>
            <w:proofErr w:type="spellStart"/>
            <w:r w:rsidRPr="00554335">
              <w:rPr>
                <w:rFonts w:ascii="Times New Roman" w:hAnsi="Times New Roman" w:cs="Times New Roman"/>
                <w:sz w:val="24"/>
                <w:szCs w:val="24"/>
              </w:rPr>
              <w:t>спотовые</w:t>
            </w:r>
            <w:proofErr w:type="spellEnd"/>
            <w:r w:rsidRPr="00554335">
              <w:rPr>
                <w:rFonts w:ascii="Times New Roman" w:hAnsi="Times New Roman" w:cs="Times New Roman"/>
                <w:sz w:val="24"/>
                <w:szCs w:val="24"/>
              </w:rPr>
              <w:t xml:space="preserve">), Законом предусматривается возможность применения усредненных цен за определенный период котировальный период. </w:t>
            </w:r>
          </w:p>
          <w:p w14:paraId="6FD2E120"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Однако ценообразование на базе усреднения ежедневных (</w:t>
            </w:r>
            <w:proofErr w:type="spellStart"/>
            <w:r w:rsidRPr="00554335">
              <w:rPr>
                <w:rFonts w:ascii="Times New Roman" w:hAnsi="Times New Roman" w:cs="Times New Roman"/>
                <w:sz w:val="24"/>
                <w:szCs w:val="24"/>
              </w:rPr>
              <w:t>спотовых</w:t>
            </w:r>
            <w:proofErr w:type="spellEnd"/>
            <w:r w:rsidRPr="00554335">
              <w:rPr>
                <w:rFonts w:ascii="Times New Roman" w:hAnsi="Times New Roman" w:cs="Times New Roman"/>
                <w:sz w:val="24"/>
                <w:szCs w:val="24"/>
              </w:rPr>
              <w:t xml:space="preserve">) цен на практике применяется и для других товаров –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цены на которые не привязаны к биржевым котировкам.</w:t>
            </w:r>
          </w:p>
          <w:p w14:paraId="08137C3E"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В условиях высокой волатильности цен потребители продукции все чаще настаивают на установлении окончательной цены в момент доставки товара до ворот потребителя. </w:t>
            </w:r>
          </w:p>
          <w:p w14:paraId="6E92147D" w14:textId="27E37E13"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При этом значительное удаление Казахстана от основных рынков сбыта требует от казахстанских производителей быть гибкими в своей ценовой политике, что они не могут сделать без ущерба себе, поскольку действующее законодательство не разрешает этого делать именно производителям данной категории товаров, в отличие от остальных категорий.</w:t>
            </w:r>
          </w:p>
          <w:p w14:paraId="7528E190"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 для производителей биржевых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при определении рыночной цены трансфертным законодательством предусмотрены котировальные периоды, которые позволяют производителям и потребителям уравновешивать свои ценовые риски, связанные с периодом доставки товара до конечного потребителя.</w:t>
            </w:r>
          </w:p>
          <w:p w14:paraId="3C624FB8"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Таким образом, на сегодняшний день Закон оторван от реальных условий ведения бизнеса по </w:t>
            </w:r>
            <w:proofErr w:type="spellStart"/>
            <w:r w:rsidRPr="00554335">
              <w:rPr>
                <w:rFonts w:ascii="Times New Roman" w:hAnsi="Times New Roman" w:cs="Times New Roman"/>
                <w:sz w:val="24"/>
                <w:szCs w:val="24"/>
              </w:rPr>
              <w:t>небиржевым</w:t>
            </w:r>
            <w:proofErr w:type="spellEnd"/>
            <w:r w:rsidRPr="00554335">
              <w:rPr>
                <w:rFonts w:ascii="Times New Roman" w:hAnsi="Times New Roman" w:cs="Times New Roman"/>
                <w:sz w:val="24"/>
                <w:szCs w:val="24"/>
              </w:rPr>
              <w:t xml:space="preserve"> товарам, что снижает конкурентоспособность казахстанских производителей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и ставит их в </w:t>
            </w:r>
            <w:r w:rsidRPr="00554335">
              <w:rPr>
                <w:rFonts w:ascii="Times New Roman" w:hAnsi="Times New Roman" w:cs="Times New Roman"/>
                <w:sz w:val="24"/>
                <w:szCs w:val="24"/>
              </w:rPr>
              <w:lastRenderedPageBreak/>
              <w:t xml:space="preserve">неравные условия на международных рынках сбыта, где другие поставщики имеют более гибкую политику ценообразования. </w:t>
            </w:r>
          </w:p>
          <w:p w14:paraId="229909CE"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Cs/>
                <w:color w:val="000000"/>
                <w:sz w:val="24"/>
                <w:szCs w:val="24"/>
              </w:rPr>
            </w:pPr>
            <w:r w:rsidRPr="00554335">
              <w:rPr>
                <w:rFonts w:ascii="Times New Roman" w:hAnsi="Times New Roman" w:cs="Times New Roman"/>
                <w:sz w:val="24"/>
                <w:szCs w:val="24"/>
              </w:rPr>
              <w:t>В этой связи предлагаем уточнить понятие «котировальный период» и определить правила определения диапазона рыночных цен за котировальный период.</w:t>
            </w:r>
          </w:p>
        </w:tc>
      </w:tr>
      <w:tr w:rsidR="005F664C" w:rsidRPr="00554335" w14:paraId="4C5C66B3" w14:textId="77777777" w:rsidTr="00E723BD">
        <w:tc>
          <w:tcPr>
            <w:tcW w:w="568" w:type="dxa"/>
          </w:tcPr>
          <w:p w14:paraId="52B2D834"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321D16D0" w14:textId="77777777" w:rsidR="005F664C" w:rsidRPr="00554335" w:rsidRDefault="005F664C"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sz w:val="24"/>
                <w:szCs w:val="24"/>
              </w:rPr>
              <w:t>Пункт 2 статьи 13</w:t>
            </w:r>
          </w:p>
        </w:tc>
        <w:tc>
          <w:tcPr>
            <w:tcW w:w="3940" w:type="dxa"/>
          </w:tcPr>
          <w:p w14:paraId="2100EDD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3BB07D5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7CC5233B"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14:paraId="31E58A37"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Моментом реализации товара является дата перехода права собственности покупателю, если иное не предусмотрено настоящей статьей.</w:t>
            </w:r>
          </w:p>
          <w:p w14:paraId="4DF43C84"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Котировальный период, установленный в контракте на реализацию товаров (работ, услуг), не подлежит изменению в течение двенадцатимесячного периода </w:t>
            </w:r>
            <w:proofErr w:type="gramStart"/>
            <w:r w:rsidRPr="00554335">
              <w:rPr>
                <w:rFonts w:ascii="Times New Roman" w:hAnsi="Times New Roman" w:cs="Times New Roman"/>
                <w:bCs/>
                <w:sz w:val="24"/>
                <w:szCs w:val="24"/>
              </w:rPr>
              <w:t>с даты</w:t>
            </w:r>
            <w:proofErr w:type="gramEnd"/>
            <w:r w:rsidRPr="00554335">
              <w:rPr>
                <w:rFonts w:ascii="Times New Roman" w:hAnsi="Times New Roman" w:cs="Times New Roman"/>
                <w:bCs/>
                <w:sz w:val="24"/>
                <w:szCs w:val="24"/>
              </w:rPr>
              <w:t xml:space="preserve"> его установления.</w:t>
            </w:r>
          </w:p>
          <w:p w14:paraId="2DC27A4E"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Для целей настоящего Закона котировальный период должен </w:t>
            </w:r>
            <w:r w:rsidRPr="00554335">
              <w:rPr>
                <w:rFonts w:ascii="Times New Roman" w:hAnsi="Times New Roman" w:cs="Times New Roman"/>
                <w:bCs/>
                <w:sz w:val="24"/>
                <w:szCs w:val="24"/>
              </w:rPr>
              <w:lastRenderedPageBreak/>
              <w:t xml:space="preserve">быть определен согласно условиям контракта во временном промежутке: </w:t>
            </w:r>
          </w:p>
          <w:p w14:paraId="18DAE0D3"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по нефти:</w:t>
            </w:r>
          </w:p>
          <w:p w14:paraId="1FEFB401"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p>
          <w:p w14:paraId="49D94A6D"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w:t>
            </w:r>
          </w:p>
          <w:p w14:paraId="30091D0D"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w:t>
            </w:r>
          </w:p>
          <w:p w14:paraId="68AC5350"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по </w:t>
            </w:r>
            <w:proofErr w:type="spellStart"/>
            <w:r w:rsidRPr="00554335">
              <w:rPr>
                <w:rFonts w:ascii="Times New Roman" w:hAnsi="Times New Roman" w:cs="Times New Roman"/>
                <w:bCs/>
                <w:sz w:val="24"/>
                <w:szCs w:val="24"/>
              </w:rPr>
              <w:t>небиржевым</w:t>
            </w:r>
            <w:proofErr w:type="spellEnd"/>
            <w:r w:rsidRPr="00554335">
              <w:rPr>
                <w:rFonts w:ascii="Times New Roman" w:hAnsi="Times New Roman" w:cs="Times New Roman"/>
                <w:bCs/>
                <w:sz w:val="24"/>
                <w:szCs w:val="24"/>
              </w:rPr>
              <w:t xml:space="preserve"> товарам, цены на которые привязаны к котировкам на биржевые товары, - не более шестидесяти двух </w:t>
            </w:r>
            <w:r w:rsidRPr="00554335">
              <w:rPr>
                <w:rFonts w:ascii="Times New Roman" w:hAnsi="Times New Roman" w:cs="Times New Roman"/>
                <w:bCs/>
                <w:sz w:val="24"/>
                <w:szCs w:val="24"/>
              </w:rPr>
              <w:lastRenderedPageBreak/>
              <w:t>календарных дней до даты перехода права собственности покупателю на товар и не более ста двадцати календарных дней после даты перехода права собственности покупателю на товар.</w:t>
            </w:r>
          </w:p>
          <w:p w14:paraId="36050AD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p>
          <w:p w14:paraId="7A7EA237" w14:textId="77777777" w:rsidR="005F664C" w:rsidRPr="00554335" w:rsidRDefault="005F664C" w:rsidP="00554335">
            <w:pPr>
              <w:spacing w:after="0" w:line="240" w:lineRule="auto"/>
              <w:ind w:firstLine="400"/>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w:t>
            </w:r>
          </w:p>
        </w:tc>
        <w:tc>
          <w:tcPr>
            <w:tcW w:w="3827" w:type="dxa"/>
          </w:tcPr>
          <w:p w14:paraId="67220154"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1E99DC58"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0FA6D3DE"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14:paraId="0E1AB276"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Моментом реализации товара является дата перехода права собственности покупателю, если иное не предусмотрено настоящей статьей.</w:t>
            </w:r>
          </w:p>
          <w:p w14:paraId="313CFEEF"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Котировальный период, установленный в контракте на реализацию товаров (работ, услуг), не подлежит изменению в течение двенадцатимесячного периода </w:t>
            </w:r>
            <w:proofErr w:type="gramStart"/>
            <w:r w:rsidRPr="00554335">
              <w:rPr>
                <w:rFonts w:ascii="Times New Roman" w:hAnsi="Times New Roman" w:cs="Times New Roman"/>
                <w:bCs/>
                <w:sz w:val="24"/>
                <w:szCs w:val="24"/>
              </w:rPr>
              <w:t>с даты</w:t>
            </w:r>
            <w:proofErr w:type="gramEnd"/>
            <w:r w:rsidRPr="00554335">
              <w:rPr>
                <w:rFonts w:ascii="Times New Roman" w:hAnsi="Times New Roman" w:cs="Times New Roman"/>
                <w:bCs/>
                <w:sz w:val="24"/>
                <w:szCs w:val="24"/>
              </w:rPr>
              <w:t xml:space="preserve"> его установления.</w:t>
            </w:r>
          </w:p>
          <w:p w14:paraId="0C0CD4CB"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Для целей настоящего Закона котировальный период должен </w:t>
            </w:r>
            <w:r w:rsidRPr="00554335">
              <w:rPr>
                <w:rFonts w:ascii="Times New Roman" w:hAnsi="Times New Roman" w:cs="Times New Roman"/>
                <w:bCs/>
                <w:sz w:val="24"/>
                <w:szCs w:val="24"/>
              </w:rPr>
              <w:lastRenderedPageBreak/>
              <w:t xml:space="preserve">быть определен согласно условиям контракта во временном промежутке: </w:t>
            </w:r>
          </w:p>
          <w:p w14:paraId="634C2B89"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по нефти:</w:t>
            </w:r>
          </w:p>
          <w:p w14:paraId="7C2F2505"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p>
          <w:p w14:paraId="37AC337E"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w:t>
            </w:r>
          </w:p>
          <w:p w14:paraId="64403A38"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w:t>
            </w:r>
          </w:p>
          <w:p w14:paraId="0F066132"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proofErr w:type="gramStart"/>
            <w:r w:rsidRPr="00554335">
              <w:rPr>
                <w:rFonts w:ascii="Times New Roman" w:hAnsi="Times New Roman" w:cs="Times New Roman"/>
                <w:sz w:val="24"/>
                <w:szCs w:val="24"/>
              </w:rPr>
              <w:t xml:space="preserve">по </w:t>
            </w:r>
            <w:proofErr w:type="spellStart"/>
            <w:r w:rsidRPr="00554335">
              <w:rPr>
                <w:rFonts w:ascii="Times New Roman" w:hAnsi="Times New Roman" w:cs="Times New Roman"/>
                <w:sz w:val="24"/>
                <w:szCs w:val="24"/>
              </w:rPr>
              <w:t>небиржевым</w:t>
            </w:r>
            <w:proofErr w:type="spellEnd"/>
            <w:r w:rsidRPr="00554335">
              <w:rPr>
                <w:rFonts w:ascii="Times New Roman" w:hAnsi="Times New Roman" w:cs="Times New Roman"/>
                <w:sz w:val="24"/>
                <w:szCs w:val="24"/>
              </w:rPr>
              <w:t xml:space="preserve"> товарам, цены на которые привязаны к </w:t>
            </w:r>
            <w:r w:rsidRPr="00554335">
              <w:rPr>
                <w:rFonts w:ascii="Times New Roman" w:hAnsi="Times New Roman" w:cs="Times New Roman"/>
                <w:sz w:val="24"/>
                <w:szCs w:val="24"/>
              </w:rPr>
              <w:lastRenderedPageBreak/>
              <w:t xml:space="preserve">котировкам на биржевые товары, </w:t>
            </w:r>
            <w:r w:rsidRPr="00554335">
              <w:rPr>
                <w:rFonts w:ascii="Times New Roman" w:hAnsi="Times New Roman" w:cs="Times New Roman"/>
                <w:b/>
                <w:sz w:val="24"/>
                <w:szCs w:val="24"/>
              </w:rPr>
              <w:t xml:space="preserve">а также </w:t>
            </w:r>
            <w:proofErr w:type="spellStart"/>
            <w:r w:rsidRPr="00554335">
              <w:rPr>
                <w:rFonts w:ascii="Times New Roman" w:hAnsi="Times New Roman" w:cs="Times New Roman"/>
                <w:b/>
                <w:sz w:val="24"/>
                <w:szCs w:val="24"/>
              </w:rPr>
              <w:t>небиржевым</w:t>
            </w:r>
            <w:proofErr w:type="spellEnd"/>
            <w:r w:rsidRPr="00554335">
              <w:rPr>
                <w:rFonts w:ascii="Times New Roman" w:hAnsi="Times New Roman" w:cs="Times New Roman"/>
                <w:b/>
                <w:sz w:val="24"/>
                <w:szCs w:val="24"/>
              </w:rPr>
              <w:t xml:space="preserve"> товарам, цены на которые публикуются в официальных источниках информации и не привязаны к котировкам на биржевые товары,</w:t>
            </w:r>
            <w:r w:rsidRPr="00554335">
              <w:rPr>
                <w:rFonts w:ascii="Times New Roman" w:hAnsi="Times New Roman" w:cs="Times New Roman"/>
                <w:sz w:val="24"/>
                <w:szCs w:val="24"/>
              </w:rPr>
              <w:t xml:space="preserve"> - </w:t>
            </w:r>
            <w:r w:rsidRPr="00554335">
              <w:rPr>
                <w:rFonts w:ascii="Times New Roman" w:hAnsi="Times New Roman" w:cs="Times New Roman"/>
                <w:bCs/>
                <w:sz w:val="24"/>
                <w:szCs w:val="24"/>
              </w:rPr>
              <w:t>не более шестидесяти двух календарных дней до даты перехода права собственности покупателю на товар и не более ста двадцати календарных дней после даты перехода права собственности покупателю на</w:t>
            </w:r>
            <w:proofErr w:type="gramEnd"/>
            <w:r w:rsidRPr="00554335">
              <w:rPr>
                <w:rFonts w:ascii="Times New Roman" w:hAnsi="Times New Roman" w:cs="Times New Roman"/>
                <w:bCs/>
                <w:sz w:val="24"/>
                <w:szCs w:val="24"/>
              </w:rPr>
              <w:t xml:space="preserve"> товар.</w:t>
            </w:r>
          </w:p>
          <w:p w14:paraId="02CB6F65"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p>
          <w:p w14:paraId="517D19F5" w14:textId="77777777" w:rsidR="005F664C" w:rsidRPr="00554335" w:rsidRDefault="005F664C" w:rsidP="00554335">
            <w:pPr>
              <w:spacing w:after="0" w:line="240" w:lineRule="auto"/>
              <w:ind w:firstLine="400"/>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w:t>
            </w:r>
          </w:p>
        </w:tc>
        <w:tc>
          <w:tcPr>
            <w:tcW w:w="5557" w:type="dxa"/>
          </w:tcPr>
          <w:p w14:paraId="12C3194D"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4EA45E51"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4759A28C"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Законом «О трансфертном ценообразовании» (далее - Закон) установлено, что рыночная цена, с которой производится сравнение цены сделки, определяется на момент перехода права собственности на товар.</w:t>
            </w:r>
          </w:p>
          <w:p w14:paraId="54BDBDD5"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В то же время для отдельных видов товаров (биржевых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цены на которые привязаны к биржевым котировкам), на которые в источниках информации публикуются ежедневные цены (</w:t>
            </w:r>
            <w:proofErr w:type="spellStart"/>
            <w:r w:rsidRPr="00554335">
              <w:rPr>
                <w:rFonts w:ascii="Times New Roman" w:hAnsi="Times New Roman" w:cs="Times New Roman"/>
                <w:sz w:val="24"/>
                <w:szCs w:val="24"/>
              </w:rPr>
              <w:t>спотовые</w:t>
            </w:r>
            <w:proofErr w:type="spellEnd"/>
            <w:r w:rsidRPr="00554335">
              <w:rPr>
                <w:rFonts w:ascii="Times New Roman" w:hAnsi="Times New Roman" w:cs="Times New Roman"/>
                <w:sz w:val="24"/>
                <w:szCs w:val="24"/>
              </w:rPr>
              <w:t xml:space="preserve">), Законом предусматривается возможность применения усредненных цен за определенный период котировальный период. </w:t>
            </w:r>
          </w:p>
          <w:p w14:paraId="0E288094"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Однако ценообразование на базе усреднения ежедневных (</w:t>
            </w:r>
            <w:proofErr w:type="spellStart"/>
            <w:r w:rsidRPr="00554335">
              <w:rPr>
                <w:rFonts w:ascii="Times New Roman" w:hAnsi="Times New Roman" w:cs="Times New Roman"/>
                <w:sz w:val="24"/>
                <w:szCs w:val="24"/>
              </w:rPr>
              <w:t>спотовых</w:t>
            </w:r>
            <w:proofErr w:type="spellEnd"/>
            <w:r w:rsidRPr="00554335">
              <w:rPr>
                <w:rFonts w:ascii="Times New Roman" w:hAnsi="Times New Roman" w:cs="Times New Roman"/>
                <w:sz w:val="24"/>
                <w:szCs w:val="24"/>
              </w:rPr>
              <w:t xml:space="preserve">) цен на практике применяется и для других товаров –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цены на которые не привязаны к биржевым котировкам.</w:t>
            </w:r>
          </w:p>
          <w:p w14:paraId="42D96C55"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В условиях высокой волатильности цен потребители продукции все чаще настаивают на установлении окончательной цены в момент доставки товара до ворот потребителя. </w:t>
            </w:r>
          </w:p>
          <w:p w14:paraId="2A1DC60F" w14:textId="35D7763B"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При этом значительное удаление Казахстана от основных рынков сбыта требует от казахстанских производителей быть гибкими в своей ценовой политике, что они не могут сделать без ущерба себе, поскольку действующее законодательство не </w:t>
            </w:r>
            <w:r w:rsidRPr="00554335">
              <w:rPr>
                <w:rFonts w:ascii="Times New Roman" w:hAnsi="Times New Roman" w:cs="Times New Roman"/>
                <w:sz w:val="24"/>
                <w:szCs w:val="24"/>
              </w:rPr>
              <w:lastRenderedPageBreak/>
              <w:t>разрешает этого делать именно производителям данной категории товаров, в отличие от остальных категорий.</w:t>
            </w:r>
          </w:p>
          <w:p w14:paraId="5343E45F"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 для производителей биржевых и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при определении рыночной цены трансфертным законодательством предусмотрены котировальные периоды, которые позволяют производителям и потребителям уравновешивать свои ценовые риски, связанные с периодом доставки товара до конечного потребителя.</w:t>
            </w:r>
          </w:p>
          <w:p w14:paraId="6E9CEFD1" w14:textId="77777777" w:rsidR="005F664C" w:rsidRPr="00554335" w:rsidRDefault="005F664C" w:rsidP="00554335">
            <w:pPr>
              <w:tabs>
                <w:tab w:val="left" w:pos="284"/>
              </w:tabs>
              <w:spacing w:after="0" w:line="240" w:lineRule="auto"/>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     Таким образом, на сегодняшний день Закон оторван от реальных условий ведения бизнеса по </w:t>
            </w:r>
            <w:proofErr w:type="spellStart"/>
            <w:r w:rsidRPr="00554335">
              <w:rPr>
                <w:rFonts w:ascii="Times New Roman" w:hAnsi="Times New Roman" w:cs="Times New Roman"/>
                <w:sz w:val="24"/>
                <w:szCs w:val="24"/>
              </w:rPr>
              <w:t>небиржевым</w:t>
            </w:r>
            <w:proofErr w:type="spellEnd"/>
            <w:r w:rsidRPr="00554335">
              <w:rPr>
                <w:rFonts w:ascii="Times New Roman" w:hAnsi="Times New Roman" w:cs="Times New Roman"/>
                <w:sz w:val="24"/>
                <w:szCs w:val="24"/>
              </w:rPr>
              <w:t xml:space="preserve"> товарам, что снижает конкурентоспособность казахстанских производителей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и ставит их в неравные условия на международных рынках сбыта, где другие поставщики имеют более гибкую политику ценообразования. </w:t>
            </w:r>
          </w:p>
          <w:p w14:paraId="15A926EE"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В этой связи предлагаем уточнить понятие «котировальный период» и установить временной </w:t>
            </w:r>
            <w:proofErr w:type="gramStart"/>
            <w:r w:rsidRPr="00554335">
              <w:rPr>
                <w:rFonts w:ascii="Times New Roman" w:hAnsi="Times New Roman" w:cs="Times New Roman"/>
                <w:sz w:val="24"/>
                <w:szCs w:val="24"/>
              </w:rPr>
              <w:t>промежуток</w:t>
            </w:r>
            <w:proofErr w:type="gramEnd"/>
            <w:r w:rsidRPr="00554335">
              <w:rPr>
                <w:rFonts w:ascii="Times New Roman" w:hAnsi="Times New Roman" w:cs="Times New Roman"/>
                <w:sz w:val="24"/>
                <w:szCs w:val="24"/>
              </w:rPr>
              <w:t xml:space="preserve"> в который он может быть установлен.</w:t>
            </w:r>
          </w:p>
          <w:p w14:paraId="154731A2"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6747DE07"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4B1DAC00" w14:textId="77777777" w:rsidR="005F664C" w:rsidRPr="00554335" w:rsidRDefault="005F664C" w:rsidP="00554335">
            <w:pPr>
              <w:spacing w:after="0" w:line="240" w:lineRule="auto"/>
              <w:ind w:firstLine="317"/>
              <w:contextualSpacing/>
              <w:jc w:val="both"/>
              <w:rPr>
                <w:rFonts w:ascii="Times New Roman" w:hAnsi="Times New Roman" w:cs="Times New Roman"/>
                <w:bCs/>
                <w:color w:val="000000"/>
                <w:sz w:val="24"/>
                <w:szCs w:val="24"/>
              </w:rPr>
            </w:pPr>
          </w:p>
        </w:tc>
      </w:tr>
      <w:tr w:rsidR="005F664C" w:rsidRPr="00554335" w14:paraId="6F88804D" w14:textId="77777777" w:rsidTr="00E723BD">
        <w:tc>
          <w:tcPr>
            <w:tcW w:w="568" w:type="dxa"/>
          </w:tcPr>
          <w:p w14:paraId="0FDCADAF"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1FFFBF15" w14:textId="77777777" w:rsidR="005F664C" w:rsidRPr="00554335" w:rsidRDefault="005F664C" w:rsidP="00554335">
            <w:pPr>
              <w:spacing w:after="0" w:line="240" w:lineRule="auto"/>
              <w:contextualSpacing/>
              <w:jc w:val="center"/>
              <w:rPr>
                <w:rFonts w:ascii="Times New Roman" w:hAnsi="Times New Roman" w:cs="Times New Roman"/>
                <w:sz w:val="24"/>
                <w:szCs w:val="24"/>
              </w:rPr>
            </w:pPr>
            <w:r w:rsidRPr="00554335">
              <w:rPr>
                <w:rFonts w:ascii="Times New Roman" w:hAnsi="Times New Roman" w:cs="Times New Roman"/>
                <w:sz w:val="24"/>
                <w:szCs w:val="24"/>
              </w:rPr>
              <w:t>Подпункты 1), 2) и 3) части шестой пункта 2 статьи 13</w:t>
            </w:r>
          </w:p>
        </w:tc>
        <w:tc>
          <w:tcPr>
            <w:tcW w:w="3940" w:type="dxa"/>
          </w:tcPr>
          <w:p w14:paraId="31525E6C" w14:textId="77777777" w:rsidR="005F664C" w:rsidRPr="00554335" w:rsidRDefault="005F664C" w:rsidP="00554335">
            <w:pPr>
              <w:spacing w:after="0" w:line="240" w:lineRule="auto"/>
              <w:ind w:firstLine="459"/>
              <w:contextualSpacing/>
              <w:jc w:val="both"/>
              <w:rPr>
                <w:rStyle w:val="s1"/>
                <w:rFonts w:ascii="Times New Roman" w:hAnsi="Times New Roman" w:cs="Times New Roman"/>
                <w:sz w:val="24"/>
                <w:szCs w:val="24"/>
              </w:rPr>
            </w:pPr>
            <w:r w:rsidRPr="00554335">
              <w:rPr>
                <w:rFonts w:ascii="Times New Roman" w:hAnsi="Times New Roman" w:cs="Times New Roman"/>
                <w:bCs/>
                <w:sz w:val="24"/>
                <w:szCs w:val="24"/>
              </w:rPr>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3FFD2E40" w14:textId="77777777" w:rsidR="005F664C" w:rsidRPr="00554335" w:rsidRDefault="005F664C" w:rsidP="00554335">
            <w:pPr>
              <w:spacing w:after="0" w:line="240" w:lineRule="auto"/>
              <w:ind w:firstLine="459"/>
              <w:contextualSpacing/>
              <w:jc w:val="both"/>
              <w:rPr>
                <w:rStyle w:val="s1"/>
                <w:rFonts w:ascii="Times New Roman" w:hAnsi="Times New Roman" w:cs="Times New Roman"/>
                <w:sz w:val="24"/>
                <w:szCs w:val="24"/>
              </w:rPr>
            </w:pPr>
            <w:r w:rsidRPr="00554335">
              <w:rPr>
                <w:rStyle w:val="s1"/>
                <w:rFonts w:ascii="Times New Roman" w:hAnsi="Times New Roman" w:cs="Times New Roman"/>
                <w:sz w:val="24"/>
                <w:szCs w:val="24"/>
              </w:rPr>
              <w:t>…</w:t>
            </w:r>
          </w:p>
          <w:p w14:paraId="6EE41EFF"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2. Для целей настоящего Закона сделкой признается каждая документально подтвержденная поставка товара (выполненная работа, оказанная услуга) в рамках </w:t>
            </w:r>
            <w:r w:rsidRPr="00554335">
              <w:rPr>
                <w:rFonts w:ascii="Times New Roman" w:hAnsi="Times New Roman" w:cs="Times New Roman"/>
                <w:bCs/>
                <w:sz w:val="24"/>
                <w:szCs w:val="24"/>
              </w:rPr>
              <w:lastRenderedPageBreak/>
              <w:t>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14:paraId="4085FCFF"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6F478CE3"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По долгосрочным контрактам с </w:t>
            </w:r>
            <w:proofErr w:type="spellStart"/>
            <w:r w:rsidRPr="00554335">
              <w:rPr>
                <w:rFonts w:ascii="Times New Roman" w:hAnsi="Times New Roman" w:cs="Times New Roman"/>
                <w:bCs/>
                <w:sz w:val="24"/>
                <w:szCs w:val="24"/>
              </w:rPr>
              <w:t>небиржевыми</w:t>
            </w:r>
            <w:proofErr w:type="spellEnd"/>
            <w:r w:rsidRPr="00554335">
              <w:rPr>
                <w:rFonts w:ascii="Times New Roman" w:hAnsi="Times New Roman" w:cs="Times New Roman"/>
                <w:bCs/>
                <w:sz w:val="24"/>
                <w:szCs w:val="24"/>
              </w:rPr>
              <w:t xml:space="preserve">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14:paraId="26F4E0E5"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1) совершение сделок по договору начинается в течение </w:t>
            </w:r>
            <w:r w:rsidRPr="00554335">
              <w:rPr>
                <w:rFonts w:ascii="Times New Roman" w:hAnsi="Times New Roman" w:cs="Times New Roman"/>
                <w:b/>
                <w:bCs/>
                <w:sz w:val="24"/>
                <w:szCs w:val="24"/>
              </w:rPr>
              <w:t>месяца</w:t>
            </w:r>
            <w:r w:rsidRPr="00554335">
              <w:rPr>
                <w:rFonts w:ascii="Times New Roman" w:hAnsi="Times New Roman" w:cs="Times New Roman"/>
                <w:bCs/>
                <w:sz w:val="24"/>
                <w:szCs w:val="24"/>
              </w:rPr>
              <w:t xml:space="preserve"> </w:t>
            </w:r>
            <w:proofErr w:type="gramStart"/>
            <w:r w:rsidRPr="00554335">
              <w:rPr>
                <w:rFonts w:ascii="Times New Roman" w:hAnsi="Times New Roman" w:cs="Times New Roman"/>
                <w:bCs/>
                <w:sz w:val="24"/>
                <w:szCs w:val="24"/>
              </w:rPr>
              <w:t>с даты заключения</w:t>
            </w:r>
            <w:proofErr w:type="gramEnd"/>
            <w:r w:rsidRPr="00554335">
              <w:rPr>
                <w:rFonts w:ascii="Times New Roman" w:hAnsi="Times New Roman" w:cs="Times New Roman"/>
                <w:bCs/>
                <w:sz w:val="24"/>
                <w:szCs w:val="24"/>
              </w:rPr>
              <w:t xml:space="preserve"> договора;</w:t>
            </w:r>
          </w:p>
          <w:p w14:paraId="1B64718F"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2) рыночная цена определяется из официально признанных источников информации, установленных в соответствии с настоящим Законом </w:t>
            </w:r>
            <w:r w:rsidRPr="00554335">
              <w:rPr>
                <w:rFonts w:ascii="Times New Roman" w:hAnsi="Times New Roman" w:cs="Times New Roman"/>
                <w:b/>
                <w:bCs/>
                <w:sz w:val="24"/>
                <w:szCs w:val="24"/>
              </w:rPr>
              <w:t>для долгосрочных контрактов</w:t>
            </w:r>
            <w:r w:rsidRPr="00554335">
              <w:rPr>
                <w:rFonts w:ascii="Times New Roman" w:hAnsi="Times New Roman" w:cs="Times New Roman"/>
                <w:bCs/>
                <w:sz w:val="24"/>
                <w:szCs w:val="24"/>
              </w:rPr>
              <w:t xml:space="preserve"> на последнюю дату, предшествующую дате заключения договора;</w:t>
            </w:r>
          </w:p>
          <w:p w14:paraId="77652F8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3) долгосрочная цена применяется не более одного года </w:t>
            </w:r>
            <w:r w:rsidRPr="00554335">
              <w:rPr>
                <w:rFonts w:ascii="Times New Roman" w:hAnsi="Times New Roman" w:cs="Times New Roman"/>
                <w:b/>
                <w:bCs/>
                <w:sz w:val="24"/>
                <w:szCs w:val="24"/>
              </w:rPr>
              <w:t xml:space="preserve">и подтверждается конечным контрактом между участниками сделок или последующим контрактом между трейдером, аффилированным с участником </w:t>
            </w:r>
            <w:r w:rsidRPr="00554335">
              <w:rPr>
                <w:rFonts w:ascii="Times New Roman" w:hAnsi="Times New Roman" w:cs="Times New Roman"/>
                <w:b/>
                <w:bCs/>
                <w:sz w:val="24"/>
                <w:szCs w:val="24"/>
              </w:rPr>
              <w:lastRenderedPageBreak/>
              <w:t>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r w:rsidRPr="00554335">
              <w:rPr>
                <w:rFonts w:ascii="Times New Roman" w:hAnsi="Times New Roman" w:cs="Times New Roman"/>
                <w:bCs/>
                <w:sz w:val="24"/>
                <w:szCs w:val="24"/>
              </w:rPr>
              <w:t>.</w:t>
            </w:r>
          </w:p>
          <w:p w14:paraId="7FDDFB5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tc>
        <w:tc>
          <w:tcPr>
            <w:tcW w:w="3827" w:type="dxa"/>
          </w:tcPr>
          <w:p w14:paraId="01FFADE5" w14:textId="77777777" w:rsidR="005F664C" w:rsidRPr="00554335" w:rsidRDefault="005F664C" w:rsidP="00554335">
            <w:pPr>
              <w:spacing w:after="0" w:line="240" w:lineRule="auto"/>
              <w:ind w:firstLine="459"/>
              <w:contextualSpacing/>
              <w:jc w:val="both"/>
              <w:rPr>
                <w:rStyle w:val="s1"/>
                <w:rFonts w:ascii="Times New Roman" w:hAnsi="Times New Roman" w:cs="Times New Roman"/>
                <w:sz w:val="24"/>
                <w:szCs w:val="24"/>
              </w:rPr>
            </w:pPr>
            <w:r w:rsidRPr="00554335">
              <w:rPr>
                <w:rFonts w:ascii="Times New Roman" w:hAnsi="Times New Roman" w:cs="Times New Roman"/>
                <w:bCs/>
                <w:sz w:val="24"/>
                <w:szCs w:val="24"/>
              </w:rPr>
              <w:lastRenderedPageBreak/>
              <w:t xml:space="preserve">Статья 13. </w:t>
            </w:r>
            <w:r w:rsidRPr="00554335">
              <w:rPr>
                <w:rStyle w:val="s1"/>
                <w:rFonts w:ascii="Times New Roman" w:hAnsi="Times New Roman" w:cs="Times New Roman"/>
                <w:sz w:val="24"/>
                <w:szCs w:val="24"/>
              </w:rPr>
              <w:t>Метод сопоставимой неконтролируемой цены</w:t>
            </w:r>
          </w:p>
          <w:p w14:paraId="48BEDEB7" w14:textId="77777777" w:rsidR="005F664C" w:rsidRPr="00554335" w:rsidRDefault="005F664C" w:rsidP="00554335">
            <w:pPr>
              <w:spacing w:after="0" w:line="240" w:lineRule="auto"/>
              <w:ind w:firstLine="459"/>
              <w:contextualSpacing/>
              <w:jc w:val="both"/>
              <w:rPr>
                <w:rStyle w:val="s1"/>
                <w:rFonts w:ascii="Times New Roman" w:hAnsi="Times New Roman" w:cs="Times New Roman"/>
                <w:sz w:val="24"/>
                <w:szCs w:val="24"/>
              </w:rPr>
            </w:pPr>
            <w:r w:rsidRPr="00554335">
              <w:rPr>
                <w:rStyle w:val="s1"/>
                <w:rFonts w:ascii="Times New Roman" w:hAnsi="Times New Roman" w:cs="Times New Roman"/>
                <w:sz w:val="24"/>
                <w:szCs w:val="24"/>
              </w:rPr>
              <w:t>…</w:t>
            </w:r>
          </w:p>
          <w:p w14:paraId="5D72F8F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2. Для целей настоящего Закона сделкой признается каждая документально подтвержденная поставка товара (выполненная работа, оказанная услуга) в рамках </w:t>
            </w:r>
            <w:r w:rsidRPr="00554335">
              <w:rPr>
                <w:rFonts w:ascii="Times New Roman" w:hAnsi="Times New Roman" w:cs="Times New Roman"/>
                <w:bCs/>
                <w:sz w:val="24"/>
                <w:szCs w:val="24"/>
              </w:rPr>
              <w:lastRenderedPageBreak/>
              <w:t>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p w14:paraId="1EC6B89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48A50313"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По долгосрочным контрактам с </w:t>
            </w:r>
            <w:proofErr w:type="spellStart"/>
            <w:r w:rsidRPr="00554335">
              <w:rPr>
                <w:rFonts w:ascii="Times New Roman" w:hAnsi="Times New Roman" w:cs="Times New Roman"/>
                <w:bCs/>
                <w:sz w:val="24"/>
                <w:szCs w:val="24"/>
              </w:rPr>
              <w:t>небиржевыми</w:t>
            </w:r>
            <w:proofErr w:type="spellEnd"/>
            <w:r w:rsidRPr="00554335">
              <w:rPr>
                <w:rFonts w:ascii="Times New Roman" w:hAnsi="Times New Roman" w:cs="Times New Roman"/>
                <w:bCs/>
                <w:sz w:val="24"/>
                <w:szCs w:val="24"/>
              </w:rPr>
              <w:t xml:space="preserve">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p w14:paraId="7D73D7E6"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 xml:space="preserve">1) совершение сделок по договору начинается в течение </w:t>
            </w:r>
            <w:r w:rsidRPr="00554335">
              <w:rPr>
                <w:rFonts w:ascii="Times New Roman" w:hAnsi="Times New Roman" w:cs="Times New Roman"/>
                <w:b/>
                <w:bCs/>
                <w:sz w:val="24"/>
                <w:szCs w:val="24"/>
              </w:rPr>
              <w:t xml:space="preserve">девяносто дней </w:t>
            </w:r>
            <w:proofErr w:type="gramStart"/>
            <w:r w:rsidRPr="00554335">
              <w:rPr>
                <w:rFonts w:ascii="Times New Roman" w:hAnsi="Times New Roman" w:cs="Times New Roman"/>
                <w:bCs/>
                <w:sz w:val="24"/>
                <w:szCs w:val="24"/>
              </w:rPr>
              <w:t>с даты заключения</w:t>
            </w:r>
            <w:proofErr w:type="gramEnd"/>
            <w:r w:rsidRPr="00554335">
              <w:rPr>
                <w:rFonts w:ascii="Times New Roman" w:hAnsi="Times New Roman" w:cs="Times New Roman"/>
                <w:bCs/>
                <w:sz w:val="24"/>
                <w:szCs w:val="24"/>
              </w:rPr>
              <w:t xml:space="preserve"> договора;</w:t>
            </w:r>
          </w:p>
          <w:p w14:paraId="602E9740"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2) рыночная цена определяется из официально признанных источников информации, установленных в соответствии с настоящим Законом на последнюю дату, предшествующую дате заключения договора;</w:t>
            </w:r>
          </w:p>
          <w:p w14:paraId="766D667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3) долгосрочная цена применяется не более одного года.</w:t>
            </w:r>
          </w:p>
          <w:p w14:paraId="5E00B281"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tc>
        <w:tc>
          <w:tcPr>
            <w:tcW w:w="5557" w:type="dxa"/>
          </w:tcPr>
          <w:p w14:paraId="7B3B6DCE"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61AE6A93"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p>
          <w:p w14:paraId="5BCCDF98"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Предлагаем внести изменения в редакцию условий определения рыночных цен по долгосрочным контрактам с учетом существующей практики ценообразования по долгосрочным контрактам.</w:t>
            </w:r>
          </w:p>
          <w:p w14:paraId="5DAAB72A" w14:textId="0C8B21FA"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Крупные производители экспортной продукции практически не работают по </w:t>
            </w:r>
            <w:proofErr w:type="spellStart"/>
            <w:r w:rsidRPr="00554335">
              <w:rPr>
                <w:rFonts w:ascii="Times New Roman" w:hAnsi="Times New Roman" w:cs="Times New Roman"/>
                <w:sz w:val="24"/>
                <w:szCs w:val="24"/>
              </w:rPr>
              <w:t>спотовым</w:t>
            </w:r>
            <w:proofErr w:type="spellEnd"/>
            <w:r w:rsidRPr="00554335">
              <w:rPr>
                <w:rFonts w:ascii="Times New Roman" w:hAnsi="Times New Roman" w:cs="Times New Roman"/>
                <w:sz w:val="24"/>
                <w:szCs w:val="24"/>
              </w:rPr>
              <w:t xml:space="preserve"> контрактам </w:t>
            </w:r>
            <w:r w:rsidRPr="00554335">
              <w:rPr>
                <w:rFonts w:ascii="Times New Roman" w:hAnsi="Times New Roman" w:cs="Times New Roman"/>
                <w:sz w:val="24"/>
                <w:szCs w:val="24"/>
              </w:rPr>
              <w:lastRenderedPageBreak/>
              <w:t>и не устанавливают новые цены на каждую отгрузку. Сбыт своей продукции они осуществляют по долгосрочным контрактам. Цены в долгосрочных контрактах в зависимости от договоренностей с покупателем и практики ценообразования на соответствующем рынке могут быть установлены на месячный, квартальный или годовой период отгрузки.</w:t>
            </w:r>
          </w:p>
          <w:p w14:paraId="7941A424"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 xml:space="preserve">Несмотря на практику долгосрочных цен, применяемую в бизнесе с </w:t>
            </w:r>
            <w:proofErr w:type="spellStart"/>
            <w:r w:rsidRPr="00554335">
              <w:rPr>
                <w:rFonts w:ascii="Times New Roman" w:hAnsi="Times New Roman" w:cs="Times New Roman"/>
                <w:sz w:val="24"/>
                <w:szCs w:val="24"/>
              </w:rPr>
              <w:t>небиржевыми</w:t>
            </w:r>
            <w:proofErr w:type="spellEnd"/>
            <w:r w:rsidRPr="00554335">
              <w:rPr>
                <w:rFonts w:ascii="Times New Roman" w:hAnsi="Times New Roman" w:cs="Times New Roman"/>
                <w:sz w:val="24"/>
                <w:szCs w:val="24"/>
              </w:rPr>
              <w:t xml:space="preserve"> товарами, в источниках информация публикуются цены по долгосрочным контрактам только на некоторые виды товаров и на отдельных рынках. Это происходит из-за того, что информационные издания покрывают публикациями в основном достаточно активные рынки и продукты с большими оборотами, в число которых не входит большинство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а также по причине того, что крупные участники рынка </w:t>
            </w:r>
            <w:proofErr w:type="spellStart"/>
            <w:r w:rsidRPr="00554335">
              <w:rPr>
                <w:rFonts w:ascii="Times New Roman" w:hAnsi="Times New Roman" w:cs="Times New Roman"/>
                <w:sz w:val="24"/>
                <w:szCs w:val="24"/>
              </w:rPr>
              <w:t>небиржевых</w:t>
            </w:r>
            <w:proofErr w:type="spellEnd"/>
            <w:r w:rsidRPr="00554335">
              <w:rPr>
                <w:rFonts w:ascii="Times New Roman" w:hAnsi="Times New Roman" w:cs="Times New Roman"/>
                <w:sz w:val="24"/>
                <w:szCs w:val="24"/>
              </w:rPr>
              <w:t xml:space="preserve"> товаров не раскрывают публике информацию о своих сделках. Именно поэтому в журналах зачастую присутствуют </w:t>
            </w:r>
            <w:proofErr w:type="spellStart"/>
            <w:r w:rsidRPr="00554335">
              <w:rPr>
                <w:rFonts w:ascii="Times New Roman" w:hAnsi="Times New Roman" w:cs="Times New Roman"/>
                <w:sz w:val="24"/>
                <w:szCs w:val="24"/>
              </w:rPr>
              <w:t>спотовые</w:t>
            </w:r>
            <w:proofErr w:type="spellEnd"/>
            <w:r w:rsidRPr="00554335">
              <w:rPr>
                <w:rFonts w:ascii="Times New Roman" w:hAnsi="Times New Roman" w:cs="Times New Roman"/>
                <w:sz w:val="24"/>
                <w:szCs w:val="24"/>
              </w:rPr>
              <w:t xml:space="preserve"> цены или цены небольших сделок, по динамике которых можно ориентироваться на ситуацию на рынке. </w:t>
            </w:r>
          </w:p>
          <w:p w14:paraId="6642E9C5"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sz w:val="24"/>
                <w:szCs w:val="24"/>
              </w:rPr>
            </w:pPr>
            <w:r w:rsidRPr="00554335">
              <w:rPr>
                <w:rFonts w:ascii="Times New Roman" w:hAnsi="Times New Roman" w:cs="Times New Roman"/>
                <w:sz w:val="24"/>
                <w:szCs w:val="24"/>
              </w:rPr>
              <w:t>Кроме этого, переговоры по долгосрочным ценам в крупных контрактах начинаются задолго до начала отгрузки. Стороны стремятся, как можно раньше начать переговоры и согласовать цены, поскольку:</w:t>
            </w:r>
          </w:p>
          <w:p w14:paraId="300F0B9A" w14:textId="77777777" w:rsidR="005F664C" w:rsidRPr="00554335" w:rsidRDefault="005F664C" w:rsidP="00554335">
            <w:pPr>
              <w:pStyle w:val="a4"/>
              <w:numPr>
                <w:ilvl w:val="0"/>
                <w:numId w:val="10"/>
              </w:numPr>
              <w:tabs>
                <w:tab w:val="left" w:pos="284"/>
              </w:tabs>
              <w:spacing w:after="0" w:line="240" w:lineRule="auto"/>
              <w:jc w:val="both"/>
              <w:rPr>
                <w:rFonts w:ascii="Times New Roman" w:hAnsi="Times New Roman" w:cs="Times New Roman"/>
                <w:sz w:val="24"/>
                <w:szCs w:val="24"/>
              </w:rPr>
            </w:pPr>
            <w:r w:rsidRPr="00554335">
              <w:rPr>
                <w:rFonts w:ascii="Times New Roman" w:hAnsi="Times New Roman" w:cs="Times New Roman"/>
                <w:sz w:val="24"/>
                <w:szCs w:val="24"/>
              </w:rPr>
              <w:t xml:space="preserve">продавец и покупатель планируют свою деятельность и денежные потоки/бюджеты (доходы и расходы) на календарный год за несколько месяцев до его начала. </w:t>
            </w:r>
          </w:p>
          <w:p w14:paraId="4C3CCF0A" w14:textId="3FB6A655" w:rsidR="005F664C" w:rsidRPr="00554335" w:rsidRDefault="005F664C" w:rsidP="00554335">
            <w:pPr>
              <w:pStyle w:val="a4"/>
              <w:numPr>
                <w:ilvl w:val="0"/>
                <w:numId w:val="10"/>
              </w:numPr>
              <w:tabs>
                <w:tab w:val="left" w:pos="284"/>
              </w:tabs>
              <w:spacing w:after="0" w:line="240" w:lineRule="auto"/>
              <w:jc w:val="both"/>
              <w:rPr>
                <w:rFonts w:ascii="Times New Roman" w:hAnsi="Times New Roman" w:cs="Times New Roman"/>
                <w:sz w:val="24"/>
                <w:szCs w:val="24"/>
              </w:rPr>
            </w:pPr>
            <w:r w:rsidRPr="00554335">
              <w:rPr>
                <w:rFonts w:ascii="Times New Roman" w:hAnsi="Times New Roman" w:cs="Times New Roman"/>
                <w:sz w:val="24"/>
                <w:szCs w:val="24"/>
              </w:rPr>
              <w:t xml:space="preserve">отгрузки товаров по долгосрочным контрактам как правило осуществляются </w:t>
            </w:r>
            <w:r w:rsidRPr="00554335">
              <w:rPr>
                <w:rFonts w:ascii="Times New Roman" w:hAnsi="Times New Roman" w:cs="Times New Roman"/>
                <w:sz w:val="24"/>
                <w:szCs w:val="24"/>
              </w:rPr>
              <w:lastRenderedPageBreak/>
              <w:t>ежедневно, и участникам сделок для соблюдения условий договора и в целях снижения расходов на транспортировку нужно заранее законтрактоваться также с поставщиками услуг по доставке товара до места назначения (</w:t>
            </w:r>
            <w:proofErr w:type="spellStart"/>
            <w:r w:rsidRPr="00554335">
              <w:rPr>
                <w:rFonts w:ascii="Times New Roman" w:hAnsi="Times New Roman" w:cs="Times New Roman"/>
                <w:sz w:val="24"/>
                <w:szCs w:val="24"/>
              </w:rPr>
              <w:t>жд</w:t>
            </w:r>
            <w:proofErr w:type="spellEnd"/>
            <w:r w:rsidRPr="00554335">
              <w:rPr>
                <w:rFonts w:ascii="Times New Roman" w:hAnsi="Times New Roman" w:cs="Times New Roman"/>
                <w:sz w:val="24"/>
                <w:szCs w:val="24"/>
              </w:rPr>
              <w:t xml:space="preserve"> транспортировка, фрахт судов, экспедирование, аренда вагонов, аренда складов, </w:t>
            </w:r>
            <w:proofErr w:type="spellStart"/>
            <w:r w:rsidRPr="00554335">
              <w:rPr>
                <w:rFonts w:ascii="Times New Roman" w:hAnsi="Times New Roman" w:cs="Times New Roman"/>
                <w:sz w:val="24"/>
                <w:szCs w:val="24"/>
              </w:rPr>
              <w:t>хим</w:t>
            </w:r>
            <w:proofErr w:type="gramStart"/>
            <w:r w:rsidRPr="00554335">
              <w:rPr>
                <w:rFonts w:ascii="Times New Roman" w:hAnsi="Times New Roman" w:cs="Times New Roman"/>
                <w:sz w:val="24"/>
                <w:szCs w:val="24"/>
              </w:rPr>
              <w:t>.а</w:t>
            </w:r>
            <w:proofErr w:type="gramEnd"/>
            <w:r w:rsidRPr="00554335">
              <w:rPr>
                <w:rFonts w:ascii="Times New Roman" w:hAnsi="Times New Roman" w:cs="Times New Roman"/>
                <w:sz w:val="24"/>
                <w:szCs w:val="24"/>
              </w:rPr>
              <w:t>нализ</w:t>
            </w:r>
            <w:proofErr w:type="spellEnd"/>
            <w:r w:rsidRPr="00554335">
              <w:rPr>
                <w:rFonts w:ascii="Times New Roman" w:hAnsi="Times New Roman" w:cs="Times New Roman"/>
                <w:sz w:val="24"/>
                <w:szCs w:val="24"/>
              </w:rPr>
              <w:t xml:space="preserve">, </w:t>
            </w:r>
            <w:proofErr w:type="spellStart"/>
            <w:r w:rsidRPr="00554335">
              <w:rPr>
                <w:rFonts w:ascii="Times New Roman" w:hAnsi="Times New Roman" w:cs="Times New Roman"/>
                <w:sz w:val="24"/>
                <w:szCs w:val="24"/>
              </w:rPr>
              <w:t>сюрвей</w:t>
            </w:r>
            <w:proofErr w:type="spellEnd"/>
            <w:r w:rsidRPr="00554335">
              <w:rPr>
                <w:rFonts w:ascii="Times New Roman" w:hAnsi="Times New Roman" w:cs="Times New Roman"/>
                <w:sz w:val="24"/>
                <w:szCs w:val="24"/>
              </w:rPr>
              <w:t xml:space="preserve">, брокерские услуги и </w:t>
            </w:r>
            <w:proofErr w:type="spellStart"/>
            <w:r w:rsidRPr="00554335">
              <w:rPr>
                <w:rFonts w:ascii="Times New Roman" w:hAnsi="Times New Roman" w:cs="Times New Roman"/>
                <w:sz w:val="24"/>
                <w:szCs w:val="24"/>
              </w:rPr>
              <w:t>тд</w:t>
            </w:r>
            <w:proofErr w:type="spellEnd"/>
            <w:r w:rsidRPr="00554335">
              <w:rPr>
                <w:rFonts w:ascii="Times New Roman" w:hAnsi="Times New Roman" w:cs="Times New Roman"/>
                <w:sz w:val="24"/>
                <w:szCs w:val="24"/>
              </w:rPr>
              <w:t xml:space="preserve">). Здесь необходимо учитывать, что поставщики услуг тоже являются участниками рынка своих услуг, и они тоже планируют свою деятельность и денежные потоки. </w:t>
            </w:r>
          </w:p>
          <w:p w14:paraId="53DF8008" w14:textId="77777777" w:rsidR="005F664C" w:rsidRPr="00554335" w:rsidRDefault="005F664C" w:rsidP="00554335">
            <w:pPr>
              <w:pStyle w:val="a4"/>
              <w:numPr>
                <w:ilvl w:val="0"/>
                <w:numId w:val="10"/>
              </w:numPr>
              <w:tabs>
                <w:tab w:val="left" w:pos="284"/>
              </w:tabs>
              <w:spacing w:after="0" w:line="240" w:lineRule="auto"/>
              <w:jc w:val="both"/>
              <w:rPr>
                <w:rFonts w:ascii="Times New Roman" w:hAnsi="Times New Roman" w:cs="Times New Roman"/>
                <w:sz w:val="24"/>
                <w:szCs w:val="24"/>
              </w:rPr>
            </w:pPr>
            <w:r w:rsidRPr="00554335">
              <w:rPr>
                <w:rFonts w:ascii="Times New Roman" w:hAnsi="Times New Roman" w:cs="Times New Roman"/>
                <w:sz w:val="24"/>
                <w:szCs w:val="24"/>
              </w:rPr>
              <w:t>если стороны сделки согласовывают оплату по контракту без отсрочки платежа, то покупателю необходимо заключить соглашение с источником финансирования сделки. Это также необходимо сделать заблаговременно до начала контрактного периода.</w:t>
            </w:r>
          </w:p>
          <w:p w14:paraId="403FA519" w14:textId="77777777" w:rsidR="005F664C" w:rsidRPr="00554335" w:rsidRDefault="005F664C" w:rsidP="00554335">
            <w:pPr>
              <w:tabs>
                <w:tab w:val="left" w:pos="0"/>
              </w:tabs>
              <w:spacing w:after="0" w:line="240" w:lineRule="auto"/>
              <w:ind w:left="34" w:firstLine="326"/>
              <w:contextualSpacing/>
              <w:jc w:val="both"/>
              <w:rPr>
                <w:rFonts w:ascii="Times New Roman" w:hAnsi="Times New Roman" w:cs="Times New Roman"/>
                <w:sz w:val="24"/>
                <w:szCs w:val="24"/>
              </w:rPr>
            </w:pPr>
            <w:r w:rsidRPr="00554335">
              <w:rPr>
                <w:rFonts w:ascii="Times New Roman" w:hAnsi="Times New Roman" w:cs="Times New Roman"/>
                <w:sz w:val="24"/>
                <w:szCs w:val="24"/>
              </w:rPr>
              <w:t>Если стороны сделок не успеют заключить сделки по сопутствующим услугам своевременно, то сделка не будет осуществлена, поскольку будут сорваны договорные условия. Это особенно актуально для товаров, которые поставляются на дальние рынки, за пределы ЕАЭС, со сложной и протяженной логистикой.</w:t>
            </w:r>
          </w:p>
          <w:p w14:paraId="64AD8307" w14:textId="77777777" w:rsidR="005F664C" w:rsidRPr="00554335" w:rsidRDefault="005F664C" w:rsidP="00554335">
            <w:pPr>
              <w:tabs>
                <w:tab w:val="left" w:pos="284"/>
              </w:tabs>
              <w:spacing w:after="0" w:line="240" w:lineRule="auto"/>
              <w:ind w:firstLine="318"/>
              <w:contextualSpacing/>
              <w:jc w:val="both"/>
              <w:rPr>
                <w:rStyle w:val="s0"/>
                <w:rFonts w:ascii="Times New Roman" w:hAnsi="Times New Roman" w:cs="Times New Roman"/>
                <w:sz w:val="24"/>
                <w:szCs w:val="24"/>
              </w:rPr>
            </w:pPr>
            <w:r w:rsidRPr="00554335">
              <w:rPr>
                <w:rFonts w:ascii="Times New Roman" w:hAnsi="Times New Roman" w:cs="Times New Roman"/>
                <w:sz w:val="24"/>
                <w:szCs w:val="24"/>
              </w:rPr>
              <w:t xml:space="preserve">С учетом сложившейся практики, предлагаем дать возможность участникам сделок обосновывать свои долгосрочные цены, в том числе по публикациям, не имеющим индекса долгосрочности, и увеличить срок начала отгрузок на девяносто дней </w:t>
            </w:r>
            <w:proofErr w:type="gramStart"/>
            <w:r w:rsidRPr="00554335">
              <w:rPr>
                <w:rFonts w:ascii="Times New Roman" w:hAnsi="Times New Roman" w:cs="Times New Roman"/>
                <w:sz w:val="24"/>
                <w:szCs w:val="24"/>
              </w:rPr>
              <w:t>с даты заключения</w:t>
            </w:r>
            <w:proofErr w:type="gramEnd"/>
            <w:r w:rsidRPr="00554335">
              <w:rPr>
                <w:rFonts w:ascii="Times New Roman" w:hAnsi="Times New Roman" w:cs="Times New Roman"/>
                <w:sz w:val="24"/>
                <w:szCs w:val="24"/>
              </w:rPr>
              <w:t xml:space="preserve"> договора.</w:t>
            </w:r>
          </w:p>
        </w:tc>
      </w:tr>
      <w:tr w:rsidR="005F664C" w:rsidRPr="00554335" w14:paraId="7D61D397" w14:textId="77777777" w:rsidTr="00E723BD">
        <w:tc>
          <w:tcPr>
            <w:tcW w:w="568" w:type="dxa"/>
          </w:tcPr>
          <w:p w14:paraId="62AF053A"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6F687AA1" w14:textId="77777777" w:rsidR="005F664C" w:rsidRPr="00554335" w:rsidRDefault="005F664C"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sz w:val="24"/>
                <w:szCs w:val="24"/>
              </w:rPr>
              <w:t xml:space="preserve">Подпункт 2) пункта </w:t>
            </w:r>
            <w:r w:rsidRPr="00554335">
              <w:rPr>
                <w:rFonts w:ascii="Times New Roman" w:hAnsi="Times New Roman" w:cs="Times New Roman"/>
                <w:sz w:val="24"/>
                <w:szCs w:val="24"/>
              </w:rPr>
              <w:lastRenderedPageBreak/>
              <w:t>7 статьи 13</w:t>
            </w:r>
          </w:p>
        </w:tc>
        <w:tc>
          <w:tcPr>
            <w:tcW w:w="3940" w:type="dxa"/>
          </w:tcPr>
          <w:p w14:paraId="1635564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 xml:space="preserve">Статья 13. Метод сопоставимой неконтролируемой </w:t>
            </w:r>
            <w:r w:rsidRPr="00554335">
              <w:rPr>
                <w:rFonts w:ascii="Times New Roman" w:hAnsi="Times New Roman" w:cs="Times New Roman"/>
                <w:bCs/>
                <w:sz w:val="24"/>
                <w:szCs w:val="24"/>
              </w:rPr>
              <w:lastRenderedPageBreak/>
              <w:t>цены</w:t>
            </w:r>
          </w:p>
          <w:p w14:paraId="173C52F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0048824A"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7. К условиям, влияющим на величину отклонения цены сделки от рыночной цены, относятся:</w:t>
            </w:r>
          </w:p>
          <w:p w14:paraId="78BB0435"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399D4F5B"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2) условия платежей, применяемые в сделках данного вида, а также иные условия, которые могут оказывать влияние на цены;</w:t>
            </w:r>
          </w:p>
          <w:p w14:paraId="62FA1FB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tc>
        <w:tc>
          <w:tcPr>
            <w:tcW w:w="3827" w:type="dxa"/>
          </w:tcPr>
          <w:p w14:paraId="309F782A"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 xml:space="preserve">Статья 13. Метод сопоставимой неконтролируемой </w:t>
            </w:r>
            <w:r w:rsidRPr="00554335">
              <w:rPr>
                <w:rFonts w:ascii="Times New Roman" w:hAnsi="Times New Roman" w:cs="Times New Roman"/>
                <w:bCs/>
                <w:sz w:val="24"/>
                <w:szCs w:val="24"/>
              </w:rPr>
              <w:lastRenderedPageBreak/>
              <w:t>цены</w:t>
            </w:r>
          </w:p>
          <w:p w14:paraId="70D19E1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34AA2F4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7. К условиям, влияющим на величину отклонения цены сделки от рыночной цены, относятся:</w:t>
            </w:r>
          </w:p>
          <w:p w14:paraId="7FE53BC4"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1832C125"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2) условия платежей, </w:t>
            </w:r>
            <w:r w:rsidRPr="00554335">
              <w:rPr>
                <w:rFonts w:ascii="Times New Roman" w:hAnsi="Times New Roman" w:cs="Times New Roman"/>
                <w:b/>
                <w:bCs/>
                <w:sz w:val="24"/>
                <w:szCs w:val="24"/>
              </w:rPr>
              <w:t xml:space="preserve">в том числе привлечение финансирования для оплаты товара по контракту (договору), </w:t>
            </w:r>
            <w:r w:rsidRPr="00554335">
              <w:rPr>
                <w:rFonts w:ascii="Times New Roman" w:hAnsi="Times New Roman" w:cs="Times New Roman"/>
                <w:bCs/>
                <w:sz w:val="24"/>
                <w:szCs w:val="24"/>
              </w:rPr>
              <w:t>применяемые в сделках данного вида, а также иные условия, которые могут оказывать влияние на цены;</w:t>
            </w:r>
          </w:p>
          <w:p w14:paraId="6E28747E"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tc>
        <w:tc>
          <w:tcPr>
            <w:tcW w:w="5557" w:type="dxa"/>
          </w:tcPr>
          <w:p w14:paraId="2903A846"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Cs/>
                <w:sz w:val="24"/>
                <w:szCs w:val="24"/>
              </w:rPr>
              <w:lastRenderedPageBreak/>
              <w:t xml:space="preserve">      </w:t>
            </w:r>
            <w:r w:rsidRPr="00554335">
              <w:rPr>
                <w:rFonts w:ascii="Times New Roman" w:hAnsi="Times New Roman" w:cs="Times New Roman"/>
                <w:b/>
                <w:sz w:val="24"/>
                <w:szCs w:val="24"/>
              </w:rPr>
              <w:t>АГМП</w:t>
            </w:r>
          </w:p>
          <w:p w14:paraId="31F060F6" w14:textId="77777777" w:rsidR="005F664C" w:rsidRPr="00554335" w:rsidRDefault="005F664C" w:rsidP="00554335">
            <w:pPr>
              <w:spacing w:after="0" w:line="240" w:lineRule="auto"/>
              <w:contextualSpacing/>
              <w:jc w:val="both"/>
              <w:rPr>
                <w:rFonts w:ascii="Times New Roman" w:hAnsi="Times New Roman" w:cs="Times New Roman"/>
                <w:bCs/>
                <w:sz w:val="24"/>
                <w:szCs w:val="24"/>
              </w:rPr>
            </w:pPr>
          </w:p>
          <w:p w14:paraId="2109EDA0" w14:textId="6DC49136" w:rsidR="005F664C" w:rsidRPr="00554335" w:rsidRDefault="005F664C" w:rsidP="00554335">
            <w:pPr>
              <w:spacing w:after="0" w:line="240" w:lineRule="auto"/>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 xml:space="preserve">В соответствии с </w:t>
            </w:r>
            <w:r w:rsidRPr="00554335">
              <w:rPr>
                <w:rFonts w:ascii="Times New Roman" w:hAnsi="Times New Roman" w:cs="Times New Roman"/>
                <w:sz w:val="24"/>
                <w:szCs w:val="24"/>
              </w:rPr>
              <w:t xml:space="preserve">Подпунктом 2) пункта 7 статьи 13 </w:t>
            </w:r>
            <w:r w:rsidRPr="00554335">
              <w:rPr>
                <w:rFonts w:ascii="Times New Roman" w:hAnsi="Times New Roman" w:cs="Times New Roman"/>
                <w:bCs/>
                <w:sz w:val="24"/>
                <w:szCs w:val="24"/>
              </w:rPr>
              <w:t xml:space="preserve">Закона к условиям, влияющим на величину отклонения цены сделки от рыночной цены, относятся условия платежей. Оплата по контракту может осуществляться как по предварительной оплате до факта поставки по договору, так и по факту отгрузки. </w:t>
            </w:r>
          </w:p>
          <w:p w14:paraId="14EDE3AD" w14:textId="1FBF57A3" w:rsidR="005F664C" w:rsidRPr="00554335" w:rsidRDefault="005F664C" w:rsidP="00554335">
            <w:pPr>
              <w:spacing w:after="0" w:line="240" w:lineRule="auto"/>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      И тот и другой вариант предполагает получение оплаты продавцом до того, как покупатель (будь то потребитель или трейдер) получит доход от приобретенного казахстанского товара. </w:t>
            </w:r>
          </w:p>
          <w:p w14:paraId="05442171" w14:textId="153EB6F0"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Однако, в периоды высокой волатильности рынков, снижения цен, всеобщего спада экономики, практически ни один покупатель не имеет возможности производить предоплату или оплату по факту поставки. Это негативно сказывается на деятельности производителя, которому для нормального функционирования необходим непрерывный товарно-денежный оборот. </w:t>
            </w:r>
          </w:p>
          <w:p w14:paraId="21C3AB5E"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Именно поэтому продавцы готовы идти на уступки покупателям, имеющим возможность привлечь финансирование для своевременной оплаты за продукцию. И поскольку для покупателей это ведет к финансовым издержкам, то эти издержки также закладываются в цену товара и влияют на ее величину. </w:t>
            </w:r>
          </w:p>
          <w:p w14:paraId="6A91FB47" w14:textId="77777777" w:rsidR="005F664C" w:rsidRPr="00554335" w:rsidRDefault="005F664C" w:rsidP="00554335">
            <w:pPr>
              <w:spacing w:after="0" w:line="240" w:lineRule="auto"/>
              <w:contextualSpacing/>
              <w:jc w:val="both"/>
              <w:rPr>
                <w:rStyle w:val="s0"/>
                <w:rFonts w:ascii="Times New Roman" w:hAnsi="Times New Roman" w:cs="Times New Roman"/>
                <w:sz w:val="24"/>
                <w:szCs w:val="24"/>
              </w:rPr>
            </w:pPr>
            <w:r w:rsidRPr="00554335">
              <w:rPr>
                <w:rStyle w:val="s0"/>
                <w:rFonts w:ascii="Times New Roman" w:hAnsi="Times New Roman" w:cs="Times New Roman"/>
                <w:sz w:val="24"/>
                <w:szCs w:val="24"/>
              </w:rPr>
              <w:t xml:space="preserve">      В связи с </w:t>
            </w:r>
            <w:proofErr w:type="gramStart"/>
            <w:r w:rsidRPr="00554335">
              <w:rPr>
                <w:rStyle w:val="s0"/>
                <w:rFonts w:ascii="Times New Roman" w:hAnsi="Times New Roman" w:cs="Times New Roman"/>
                <w:sz w:val="24"/>
                <w:szCs w:val="24"/>
              </w:rPr>
              <w:t>изложенным</w:t>
            </w:r>
            <w:proofErr w:type="gramEnd"/>
            <w:r w:rsidRPr="00554335">
              <w:rPr>
                <w:rStyle w:val="s0"/>
                <w:rFonts w:ascii="Times New Roman" w:hAnsi="Times New Roman" w:cs="Times New Roman"/>
                <w:sz w:val="24"/>
                <w:szCs w:val="24"/>
              </w:rPr>
              <w:t xml:space="preserve"> предлагаем уточнить редакцию </w:t>
            </w:r>
            <w:r w:rsidRPr="00554335">
              <w:rPr>
                <w:rFonts w:ascii="Times New Roman" w:hAnsi="Times New Roman" w:cs="Times New Roman"/>
                <w:sz w:val="24"/>
                <w:szCs w:val="24"/>
              </w:rPr>
              <w:t>подпункта 2) пункта 7 статьи 13 Закона.</w:t>
            </w:r>
          </w:p>
        </w:tc>
      </w:tr>
      <w:tr w:rsidR="005F664C" w:rsidRPr="00554335" w14:paraId="2ADDF727" w14:textId="77777777" w:rsidTr="00E723BD">
        <w:tc>
          <w:tcPr>
            <w:tcW w:w="568" w:type="dxa"/>
          </w:tcPr>
          <w:p w14:paraId="2CFF5147"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59DDC95D" w14:textId="77777777" w:rsidR="005F664C" w:rsidRPr="00554335" w:rsidRDefault="005F664C" w:rsidP="00554335">
            <w:pPr>
              <w:spacing w:after="0" w:line="240" w:lineRule="auto"/>
              <w:contextualSpacing/>
              <w:jc w:val="center"/>
              <w:rPr>
                <w:rFonts w:ascii="Times New Roman" w:hAnsi="Times New Roman" w:cs="Times New Roman"/>
                <w:bCs/>
                <w:sz w:val="24"/>
                <w:szCs w:val="24"/>
              </w:rPr>
            </w:pPr>
            <w:r w:rsidRPr="00554335">
              <w:rPr>
                <w:rFonts w:ascii="Times New Roman" w:hAnsi="Times New Roman" w:cs="Times New Roman"/>
                <w:bCs/>
                <w:sz w:val="24"/>
                <w:szCs w:val="24"/>
              </w:rPr>
              <w:t>Пункт 1 статьи 18</w:t>
            </w:r>
          </w:p>
        </w:tc>
        <w:tc>
          <w:tcPr>
            <w:tcW w:w="3940" w:type="dxa"/>
          </w:tcPr>
          <w:p w14:paraId="2C82D3F2"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Статья 18. Источники информации, используемые для определения рыночной цены</w:t>
            </w:r>
          </w:p>
          <w:p w14:paraId="3209B89E"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1. Для определения рыночной цены товара (работы, услуги) и иных данных, необходимых для </w:t>
            </w:r>
            <w:r w:rsidRPr="00554335">
              <w:rPr>
                <w:rFonts w:ascii="Times New Roman" w:hAnsi="Times New Roman" w:cs="Times New Roman"/>
                <w:bCs/>
                <w:sz w:val="24"/>
                <w:szCs w:val="24"/>
              </w:rPr>
              <w:lastRenderedPageBreak/>
              <w:t>применения методов определения рыночной цены, используются источники информации в следующей очередности:</w:t>
            </w:r>
          </w:p>
          <w:p w14:paraId="39FC46B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1) официально признанные источники информации о рыночных ценах;</w:t>
            </w:r>
          </w:p>
          <w:p w14:paraId="1E328320"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2) источники информации о биржевых котировках;</w:t>
            </w:r>
          </w:p>
          <w:p w14:paraId="12DD1A8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3)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w:t>
            </w:r>
          </w:p>
          <w:p w14:paraId="474F4D7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4) информационные программы, используемые в целях трансфертного ценообразования, информация, предоставляемая участниками сделок, и иные источники информации.</w:t>
            </w:r>
          </w:p>
          <w:p w14:paraId="485C80D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1FC7761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p>
        </w:tc>
        <w:tc>
          <w:tcPr>
            <w:tcW w:w="3827" w:type="dxa"/>
          </w:tcPr>
          <w:p w14:paraId="420972B2"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Статья 18. Источники информации, используемые для определения рыночной цены</w:t>
            </w:r>
          </w:p>
          <w:p w14:paraId="7F81EE8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1. Для определения рыночной цены товара (работы, услуги) и иных данных, необходимых для </w:t>
            </w:r>
            <w:r w:rsidRPr="00554335">
              <w:rPr>
                <w:rFonts w:ascii="Times New Roman" w:hAnsi="Times New Roman" w:cs="Times New Roman"/>
                <w:bCs/>
                <w:sz w:val="24"/>
                <w:szCs w:val="24"/>
              </w:rPr>
              <w:lastRenderedPageBreak/>
              <w:t>применения методов определения рыночной цены</w:t>
            </w:r>
            <w:r w:rsidRPr="00554335">
              <w:rPr>
                <w:rStyle w:val="s0"/>
                <w:rFonts w:ascii="Times New Roman" w:hAnsi="Times New Roman" w:cs="Times New Roman"/>
                <w:b/>
                <w:bCs/>
                <w:sz w:val="24"/>
                <w:szCs w:val="24"/>
              </w:rPr>
              <w:t xml:space="preserve"> в сопоставимых экономических условиях с ценой сделки</w:t>
            </w:r>
            <w:r w:rsidRPr="00554335">
              <w:rPr>
                <w:rFonts w:ascii="Times New Roman" w:hAnsi="Times New Roman" w:cs="Times New Roman"/>
                <w:bCs/>
                <w:sz w:val="24"/>
                <w:szCs w:val="24"/>
              </w:rPr>
              <w:t xml:space="preserve">, используются источники информации </w:t>
            </w:r>
            <w:r w:rsidRPr="00554335">
              <w:rPr>
                <w:rFonts w:ascii="Times New Roman" w:hAnsi="Times New Roman" w:cs="Times New Roman"/>
                <w:bCs/>
                <w:strike/>
                <w:sz w:val="24"/>
                <w:szCs w:val="24"/>
              </w:rPr>
              <w:t>в следующей очередности</w:t>
            </w:r>
            <w:r w:rsidRPr="00554335">
              <w:rPr>
                <w:rFonts w:ascii="Times New Roman" w:hAnsi="Times New Roman" w:cs="Times New Roman"/>
                <w:bCs/>
                <w:sz w:val="24"/>
                <w:szCs w:val="24"/>
              </w:rPr>
              <w:t>:</w:t>
            </w:r>
          </w:p>
          <w:p w14:paraId="36A999E6"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1) официально признанные источники информации о рыночных ценах;</w:t>
            </w:r>
          </w:p>
          <w:p w14:paraId="2381DE01"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2) источники информации о биржевых котировках;</w:t>
            </w:r>
          </w:p>
          <w:p w14:paraId="482E90D9"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3)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w:t>
            </w:r>
          </w:p>
          <w:p w14:paraId="3D77AF6C"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4) информационные программы, используемые в целях трансфертного ценообразования, </w:t>
            </w:r>
            <w:r w:rsidRPr="00554335">
              <w:rPr>
                <w:rFonts w:ascii="Times New Roman" w:hAnsi="Times New Roman" w:cs="Times New Roman"/>
                <w:b/>
                <w:bCs/>
                <w:color w:val="000000"/>
                <w:sz w:val="24"/>
                <w:szCs w:val="24"/>
              </w:rPr>
              <w:t>документы и</w:t>
            </w:r>
            <w:r w:rsidRPr="00554335">
              <w:rPr>
                <w:rFonts w:ascii="Times New Roman" w:hAnsi="Times New Roman" w:cs="Times New Roman"/>
                <w:bCs/>
                <w:sz w:val="24"/>
                <w:szCs w:val="24"/>
              </w:rPr>
              <w:t xml:space="preserve"> информация, предоставляемая участниками сделок, и иные источники информации.</w:t>
            </w:r>
          </w:p>
          <w:p w14:paraId="33918CD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71D5D0D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p>
        </w:tc>
        <w:tc>
          <w:tcPr>
            <w:tcW w:w="5557" w:type="dxa"/>
          </w:tcPr>
          <w:p w14:paraId="26014728"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0C5B4F63" w14:textId="77777777" w:rsidR="005F664C" w:rsidRPr="00554335" w:rsidRDefault="005F664C" w:rsidP="00554335">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p>
          <w:p w14:paraId="32B926FD" w14:textId="77777777" w:rsidR="005F664C" w:rsidRPr="00554335" w:rsidRDefault="005F664C" w:rsidP="00554335">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r w:rsidRPr="00554335">
              <w:rPr>
                <w:rFonts w:ascii="Times New Roman" w:hAnsi="Times New Roman" w:cs="Times New Roman"/>
                <w:color w:val="000000" w:themeColor="text1"/>
                <w:sz w:val="24"/>
                <w:szCs w:val="24"/>
              </w:rPr>
              <w:t xml:space="preserve">Предлагаем исключить требование о соблюдении очередности при использовании источников информации и предоставить налогоплательщику право самостоятельно выбрать из перечисленных в </w:t>
            </w:r>
            <w:r w:rsidRPr="00554335">
              <w:rPr>
                <w:rFonts w:ascii="Times New Roman" w:hAnsi="Times New Roman" w:cs="Times New Roman"/>
                <w:color w:val="000000" w:themeColor="text1"/>
                <w:sz w:val="24"/>
                <w:szCs w:val="24"/>
              </w:rPr>
              <w:lastRenderedPageBreak/>
              <w:t xml:space="preserve">п.1 источников без соблюдения очередности. </w:t>
            </w:r>
          </w:p>
          <w:p w14:paraId="041986F7" w14:textId="77777777" w:rsidR="005F664C" w:rsidRPr="00554335" w:rsidRDefault="005F664C" w:rsidP="00554335">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p>
          <w:p w14:paraId="625B570B" w14:textId="77777777" w:rsidR="005F664C" w:rsidRPr="00554335" w:rsidRDefault="005F664C" w:rsidP="00554335">
            <w:pPr>
              <w:tabs>
                <w:tab w:val="left" w:pos="567"/>
                <w:tab w:val="left" w:pos="1134"/>
              </w:tabs>
              <w:spacing w:after="0" w:line="240" w:lineRule="auto"/>
              <w:contextualSpacing/>
              <w:jc w:val="both"/>
              <w:rPr>
                <w:rFonts w:ascii="Times New Roman" w:hAnsi="Times New Roman" w:cs="Times New Roman"/>
                <w:color w:val="000000" w:themeColor="text1"/>
                <w:sz w:val="24"/>
                <w:szCs w:val="24"/>
              </w:rPr>
            </w:pPr>
            <w:proofErr w:type="gramStart"/>
            <w:r w:rsidRPr="00554335">
              <w:rPr>
                <w:rFonts w:ascii="Times New Roman" w:hAnsi="Times New Roman" w:cs="Times New Roman"/>
                <w:color w:val="000000" w:themeColor="text1"/>
                <w:sz w:val="24"/>
                <w:szCs w:val="24"/>
              </w:rPr>
              <w:t>Установление очередности при выборе источника информации налагает на налогоплательщика дополнительное бремя, так как ему приходится затрачивать время и (или) деньги (если речь идет о подписке на более приоритетный источник с целью анализа информации о рыночных ценах) на поиск/анализ более приоритетного источника информации, в то время как применяемый им метод определения рыночной цены предполагает использование источника информации, стоящего ниже в</w:t>
            </w:r>
            <w:proofErr w:type="gramEnd"/>
            <w:r w:rsidRPr="00554335">
              <w:rPr>
                <w:rFonts w:ascii="Times New Roman" w:hAnsi="Times New Roman" w:cs="Times New Roman"/>
                <w:color w:val="000000" w:themeColor="text1"/>
                <w:sz w:val="24"/>
                <w:szCs w:val="24"/>
              </w:rPr>
              <w:t xml:space="preserve"> очередности (например, при применении метода «затраты плюс» нет необходимости в использовании источников информации о биржевых котировках (источник №2 в п.1 ст.18), а используется информационная база данных (источник №4 в п.1 ст.18)).</w:t>
            </w:r>
          </w:p>
          <w:p w14:paraId="65272C5E" w14:textId="77777777" w:rsidR="005F664C" w:rsidRPr="00554335" w:rsidRDefault="005F664C" w:rsidP="00554335">
            <w:pPr>
              <w:spacing w:after="0" w:line="240" w:lineRule="auto"/>
              <w:contextualSpacing/>
              <w:jc w:val="both"/>
              <w:rPr>
                <w:rFonts w:ascii="Times New Roman" w:hAnsi="Times New Roman" w:cs="Times New Roman"/>
                <w:bCs/>
                <w:color w:val="000000"/>
                <w:sz w:val="24"/>
                <w:szCs w:val="24"/>
              </w:rPr>
            </w:pPr>
            <w:r w:rsidRPr="00554335">
              <w:rPr>
                <w:rFonts w:ascii="Times New Roman" w:hAnsi="Times New Roman" w:cs="Times New Roman"/>
                <w:color w:val="000000" w:themeColor="text1"/>
                <w:sz w:val="24"/>
                <w:szCs w:val="24"/>
              </w:rPr>
              <w:t>Считаем, что если менее приоритетный источник информации фактически используется налогоплательщиком для установления цены на товары (работы, услуги) в сделках с контрагентом, то данный источник также должен приниматься и для целей Закона о трансфертном ценообразовании, если этот источник предоставляет более сопоставимую информацию, чем источник, расположенный выше по очередности.</w:t>
            </w:r>
          </w:p>
        </w:tc>
      </w:tr>
      <w:tr w:rsidR="005F664C" w:rsidRPr="00554335" w14:paraId="35A3ACF8" w14:textId="77777777" w:rsidTr="00E723BD">
        <w:tc>
          <w:tcPr>
            <w:tcW w:w="568" w:type="dxa"/>
          </w:tcPr>
          <w:p w14:paraId="205F6751" w14:textId="77777777" w:rsidR="005F664C" w:rsidRPr="00554335" w:rsidRDefault="005F664C" w:rsidP="00554335">
            <w:pPr>
              <w:numPr>
                <w:ilvl w:val="0"/>
                <w:numId w:val="1"/>
              </w:numPr>
              <w:spacing w:after="0" w:line="240" w:lineRule="auto"/>
              <w:ind w:left="470" w:hanging="425"/>
              <w:contextualSpacing/>
              <w:rPr>
                <w:rFonts w:ascii="Times New Roman" w:hAnsi="Times New Roman" w:cs="Times New Roman"/>
                <w:color w:val="000000"/>
                <w:sz w:val="24"/>
                <w:szCs w:val="24"/>
                <w:lang w:val="kk-KZ"/>
              </w:rPr>
            </w:pPr>
          </w:p>
        </w:tc>
        <w:tc>
          <w:tcPr>
            <w:tcW w:w="1276" w:type="dxa"/>
          </w:tcPr>
          <w:p w14:paraId="070B413B" w14:textId="77777777" w:rsidR="005F664C" w:rsidRPr="00554335" w:rsidRDefault="005F664C" w:rsidP="00554335">
            <w:pPr>
              <w:spacing w:after="0" w:line="240" w:lineRule="auto"/>
              <w:contextualSpacing/>
              <w:rPr>
                <w:rFonts w:ascii="Times New Roman" w:hAnsi="Times New Roman" w:cs="Times New Roman"/>
                <w:bCs/>
                <w:sz w:val="24"/>
                <w:szCs w:val="24"/>
              </w:rPr>
            </w:pPr>
            <w:r w:rsidRPr="00554335">
              <w:rPr>
                <w:rFonts w:ascii="Times New Roman" w:hAnsi="Times New Roman" w:cs="Times New Roman"/>
                <w:bCs/>
                <w:sz w:val="24"/>
                <w:szCs w:val="24"/>
              </w:rPr>
              <w:t>Пункт 1 статьи 18</w:t>
            </w:r>
          </w:p>
        </w:tc>
        <w:tc>
          <w:tcPr>
            <w:tcW w:w="3940" w:type="dxa"/>
          </w:tcPr>
          <w:p w14:paraId="55D22DC1"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Статья 18. Источники информации, используемые для определения рыночной цены</w:t>
            </w:r>
          </w:p>
          <w:p w14:paraId="7B321D3A" w14:textId="77777777" w:rsidR="005F664C" w:rsidRPr="00554335" w:rsidRDefault="005F664C" w:rsidP="00554335">
            <w:pPr>
              <w:spacing w:after="0" w:line="240" w:lineRule="auto"/>
              <w:ind w:firstLine="459"/>
              <w:contextualSpacing/>
              <w:jc w:val="both"/>
              <w:rPr>
                <w:rFonts w:ascii="Times New Roman" w:hAnsi="Times New Roman" w:cs="Times New Roman"/>
                <w:b/>
                <w:bCs/>
                <w:sz w:val="24"/>
                <w:szCs w:val="24"/>
              </w:rPr>
            </w:pPr>
            <w:r w:rsidRPr="00554335">
              <w:rPr>
                <w:rFonts w:ascii="Times New Roman" w:hAnsi="Times New Roman" w:cs="Times New Roman"/>
                <w:bCs/>
                <w:sz w:val="24"/>
                <w:szCs w:val="24"/>
              </w:rPr>
              <w:t xml:space="preserve">1. Для определения рыночной цены товара (работы, услуги) и иных данных, необходимых для применения методов определения </w:t>
            </w:r>
            <w:r w:rsidRPr="00554335">
              <w:rPr>
                <w:rFonts w:ascii="Times New Roman" w:hAnsi="Times New Roman" w:cs="Times New Roman"/>
                <w:bCs/>
                <w:sz w:val="24"/>
                <w:szCs w:val="24"/>
              </w:rPr>
              <w:lastRenderedPageBreak/>
              <w:t>рыночной цены</w:t>
            </w:r>
            <w:r w:rsidRPr="00554335">
              <w:rPr>
                <w:rFonts w:ascii="Times New Roman" w:hAnsi="Times New Roman" w:cs="Times New Roman"/>
                <w:b/>
                <w:bCs/>
                <w:sz w:val="24"/>
                <w:szCs w:val="24"/>
              </w:rPr>
              <w:t>, используются источники информации в следующей очередности:</w:t>
            </w:r>
          </w:p>
          <w:p w14:paraId="4C982B49" w14:textId="77777777" w:rsidR="005F664C" w:rsidRPr="00554335" w:rsidRDefault="005F664C" w:rsidP="00554335">
            <w:pPr>
              <w:spacing w:after="0" w:line="240" w:lineRule="auto"/>
              <w:ind w:firstLine="459"/>
              <w:contextualSpacing/>
              <w:jc w:val="both"/>
              <w:rPr>
                <w:rFonts w:ascii="Times New Roman" w:hAnsi="Times New Roman" w:cs="Times New Roman"/>
                <w:b/>
                <w:bCs/>
                <w:sz w:val="24"/>
                <w:szCs w:val="24"/>
              </w:rPr>
            </w:pPr>
            <w:r w:rsidRPr="00554335">
              <w:rPr>
                <w:rFonts w:ascii="Times New Roman" w:hAnsi="Times New Roman" w:cs="Times New Roman"/>
                <w:b/>
                <w:bCs/>
                <w:sz w:val="24"/>
                <w:szCs w:val="24"/>
              </w:rPr>
              <w:t>1) официально признанные источники информации о рыночных ценах;</w:t>
            </w:r>
          </w:p>
          <w:p w14:paraId="04C17B0C" w14:textId="77777777" w:rsidR="005F664C" w:rsidRPr="00554335" w:rsidRDefault="005F664C" w:rsidP="00554335">
            <w:pPr>
              <w:spacing w:after="0" w:line="240" w:lineRule="auto"/>
              <w:ind w:firstLine="459"/>
              <w:contextualSpacing/>
              <w:jc w:val="both"/>
              <w:rPr>
                <w:rFonts w:ascii="Times New Roman" w:hAnsi="Times New Roman" w:cs="Times New Roman"/>
                <w:b/>
                <w:bCs/>
                <w:sz w:val="24"/>
                <w:szCs w:val="24"/>
              </w:rPr>
            </w:pPr>
            <w:r w:rsidRPr="00554335">
              <w:rPr>
                <w:rFonts w:ascii="Times New Roman" w:hAnsi="Times New Roman" w:cs="Times New Roman"/>
                <w:b/>
                <w:bCs/>
                <w:sz w:val="24"/>
                <w:szCs w:val="24"/>
              </w:rPr>
              <w:t>2) источники информации о биржевых котировках;</w:t>
            </w:r>
          </w:p>
          <w:p w14:paraId="0D9A2194" w14:textId="77777777" w:rsidR="005F664C" w:rsidRPr="00554335" w:rsidRDefault="005F664C" w:rsidP="00554335">
            <w:pPr>
              <w:spacing w:after="0" w:line="240" w:lineRule="auto"/>
              <w:ind w:firstLine="459"/>
              <w:contextualSpacing/>
              <w:jc w:val="both"/>
              <w:rPr>
                <w:rFonts w:ascii="Times New Roman" w:hAnsi="Times New Roman" w:cs="Times New Roman"/>
                <w:b/>
                <w:bCs/>
                <w:sz w:val="24"/>
                <w:szCs w:val="24"/>
              </w:rPr>
            </w:pPr>
            <w:r w:rsidRPr="00554335">
              <w:rPr>
                <w:rFonts w:ascii="Times New Roman" w:hAnsi="Times New Roman" w:cs="Times New Roman"/>
                <w:b/>
                <w:bCs/>
                <w:sz w:val="24"/>
                <w:szCs w:val="24"/>
              </w:rPr>
              <w:t>3)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w:t>
            </w:r>
          </w:p>
          <w:p w14:paraId="6D06D04D"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
                <w:bCs/>
                <w:sz w:val="24"/>
                <w:szCs w:val="24"/>
              </w:rPr>
              <w:t>4) информационные программы, используемые в целях трансфертного ценообразования, информация, предоставляемая участниками сделок, и иные источники информации</w:t>
            </w:r>
            <w:r w:rsidRPr="00554335">
              <w:rPr>
                <w:rFonts w:ascii="Times New Roman" w:hAnsi="Times New Roman" w:cs="Times New Roman"/>
                <w:bCs/>
                <w:sz w:val="24"/>
                <w:szCs w:val="24"/>
              </w:rPr>
              <w:t>.</w:t>
            </w:r>
          </w:p>
          <w:p w14:paraId="39721A40"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w:t>
            </w:r>
          </w:p>
          <w:p w14:paraId="6965E1E3"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p>
        </w:tc>
        <w:tc>
          <w:tcPr>
            <w:tcW w:w="3827" w:type="dxa"/>
          </w:tcPr>
          <w:p w14:paraId="0497BD1A"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lastRenderedPageBreak/>
              <w:t>Статья 18. Источники информации, используемые для определения рыночной цены</w:t>
            </w:r>
          </w:p>
          <w:p w14:paraId="4C3E36AE" w14:textId="77777777" w:rsidR="005F664C" w:rsidRPr="00554335" w:rsidRDefault="005F664C" w:rsidP="00554335">
            <w:pPr>
              <w:spacing w:after="0" w:line="240" w:lineRule="auto"/>
              <w:ind w:left="34" w:firstLine="567"/>
              <w:contextualSpacing/>
              <w:jc w:val="both"/>
              <w:rPr>
                <w:rStyle w:val="s0"/>
                <w:rFonts w:ascii="Times New Roman" w:hAnsi="Times New Roman" w:cs="Times New Roman"/>
                <w:b/>
                <w:bCs/>
                <w:sz w:val="24"/>
                <w:szCs w:val="24"/>
              </w:rPr>
            </w:pPr>
            <w:r w:rsidRPr="00554335">
              <w:rPr>
                <w:rFonts w:ascii="Times New Roman" w:hAnsi="Times New Roman" w:cs="Times New Roman"/>
                <w:bCs/>
                <w:sz w:val="24"/>
                <w:szCs w:val="24"/>
              </w:rPr>
              <w:t xml:space="preserve">1. Для определения рыночной цены товара (работы, услуги) и иных данных, необходимых для применения </w:t>
            </w:r>
            <w:r w:rsidRPr="00554335">
              <w:rPr>
                <w:rFonts w:ascii="Times New Roman" w:hAnsi="Times New Roman" w:cs="Times New Roman"/>
                <w:bCs/>
                <w:sz w:val="24"/>
                <w:szCs w:val="24"/>
              </w:rPr>
              <w:lastRenderedPageBreak/>
              <w:t xml:space="preserve">методов определения рыночной цены </w:t>
            </w:r>
            <w:r w:rsidRPr="00554335">
              <w:rPr>
                <w:rStyle w:val="s0"/>
                <w:rFonts w:ascii="Times New Roman" w:hAnsi="Times New Roman" w:cs="Times New Roman"/>
                <w:b/>
                <w:bCs/>
                <w:sz w:val="24"/>
                <w:szCs w:val="24"/>
              </w:rPr>
              <w:t>в сопоставимых экономических условиях с ценой сделки, используются официально признанные источники информации о рыночных ценах или источники информации о биржевых котировках.</w:t>
            </w:r>
          </w:p>
          <w:p w14:paraId="09C49FCF" w14:textId="77777777" w:rsidR="005F664C" w:rsidRPr="00554335" w:rsidRDefault="005F664C" w:rsidP="00554335">
            <w:pPr>
              <w:spacing w:after="0" w:line="240" w:lineRule="auto"/>
              <w:ind w:left="34" w:firstLine="567"/>
              <w:contextualSpacing/>
              <w:jc w:val="both"/>
              <w:rPr>
                <w:rStyle w:val="s0"/>
                <w:rFonts w:ascii="Times New Roman" w:hAnsi="Times New Roman" w:cs="Times New Roman"/>
                <w:b/>
                <w:bCs/>
                <w:sz w:val="24"/>
                <w:szCs w:val="24"/>
              </w:rPr>
            </w:pPr>
            <w:r w:rsidRPr="00554335">
              <w:rPr>
                <w:rStyle w:val="s0"/>
                <w:rFonts w:ascii="Times New Roman" w:hAnsi="Times New Roman" w:cs="Times New Roman"/>
                <w:b/>
                <w:bCs/>
                <w:sz w:val="24"/>
                <w:szCs w:val="24"/>
              </w:rPr>
              <w:t>При невозможности использования официально признанных источников информации или источников информации о биржевых котировках используются следующие источники информации:</w:t>
            </w:r>
          </w:p>
          <w:p w14:paraId="57337F92" w14:textId="77777777" w:rsidR="005F664C" w:rsidRPr="00554335" w:rsidRDefault="005F664C" w:rsidP="00554335">
            <w:pPr>
              <w:spacing w:after="0" w:line="240" w:lineRule="auto"/>
              <w:ind w:firstLine="459"/>
              <w:contextualSpacing/>
              <w:jc w:val="both"/>
              <w:rPr>
                <w:rFonts w:ascii="Times New Roman" w:hAnsi="Times New Roman" w:cs="Times New Roman"/>
                <w:b/>
                <w:bCs/>
                <w:sz w:val="24"/>
                <w:szCs w:val="24"/>
              </w:rPr>
            </w:pPr>
            <w:r w:rsidRPr="00554335">
              <w:rPr>
                <w:rFonts w:ascii="Times New Roman" w:hAnsi="Times New Roman" w:cs="Times New Roman"/>
                <w:b/>
                <w:bCs/>
                <w:sz w:val="24"/>
                <w:szCs w:val="24"/>
              </w:rPr>
              <w:t>1)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w:t>
            </w:r>
          </w:p>
          <w:p w14:paraId="6DB1E6CB"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
                <w:bCs/>
                <w:sz w:val="24"/>
                <w:szCs w:val="24"/>
              </w:rPr>
              <w:t xml:space="preserve">2) информационные программы, используемые в целях трансфертного ценообразования, документы и информация, предоставляемая участниками сделок, коммерческие предложения, полученные участником контролируемой сделки в рамках процедуры </w:t>
            </w:r>
            <w:r w:rsidRPr="00554335">
              <w:rPr>
                <w:rFonts w:ascii="Times New Roman" w:hAnsi="Times New Roman" w:cs="Times New Roman"/>
                <w:b/>
                <w:bCs/>
                <w:sz w:val="24"/>
                <w:szCs w:val="24"/>
              </w:rPr>
              <w:lastRenderedPageBreak/>
              <w:t>закупок/тендеров/биржевых торгов, и иные источники информации</w:t>
            </w:r>
            <w:r w:rsidRPr="00554335">
              <w:rPr>
                <w:rFonts w:ascii="Times New Roman" w:hAnsi="Times New Roman" w:cs="Times New Roman"/>
                <w:bCs/>
                <w:sz w:val="24"/>
                <w:szCs w:val="24"/>
              </w:rPr>
              <w:t>.</w:t>
            </w:r>
          </w:p>
          <w:p w14:paraId="5CEFE305" w14:textId="77777777" w:rsidR="005F664C" w:rsidRPr="00554335" w:rsidRDefault="005F664C" w:rsidP="00554335">
            <w:pPr>
              <w:spacing w:after="0" w:line="240" w:lineRule="auto"/>
              <w:ind w:firstLine="459"/>
              <w:contextualSpacing/>
              <w:jc w:val="both"/>
              <w:rPr>
                <w:rFonts w:ascii="Times New Roman" w:hAnsi="Times New Roman" w:cs="Times New Roman"/>
                <w:bCs/>
                <w:color w:val="000000"/>
                <w:sz w:val="24"/>
                <w:szCs w:val="24"/>
              </w:rPr>
            </w:pPr>
            <w:r w:rsidRPr="00554335">
              <w:rPr>
                <w:rFonts w:ascii="Times New Roman" w:hAnsi="Times New Roman" w:cs="Times New Roman"/>
                <w:bCs/>
                <w:sz w:val="24"/>
                <w:szCs w:val="24"/>
              </w:rPr>
              <w:t>…</w:t>
            </w:r>
          </w:p>
        </w:tc>
        <w:tc>
          <w:tcPr>
            <w:tcW w:w="5557" w:type="dxa"/>
          </w:tcPr>
          <w:p w14:paraId="7D1094F5" w14:textId="77777777" w:rsidR="005F664C" w:rsidRPr="00554335" w:rsidRDefault="005F664C" w:rsidP="00554335">
            <w:pPr>
              <w:tabs>
                <w:tab w:val="left" w:pos="284"/>
              </w:tabs>
              <w:spacing w:after="0" w:line="240" w:lineRule="auto"/>
              <w:ind w:firstLine="318"/>
              <w:contextualSpacing/>
              <w:jc w:val="both"/>
              <w:rPr>
                <w:rFonts w:ascii="Times New Roman" w:hAnsi="Times New Roman" w:cs="Times New Roman"/>
                <w:b/>
                <w:sz w:val="24"/>
                <w:szCs w:val="24"/>
              </w:rPr>
            </w:pPr>
            <w:r w:rsidRPr="00554335">
              <w:rPr>
                <w:rFonts w:ascii="Times New Roman" w:hAnsi="Times New Roman" w:cs="Times New Roman"/>
                <w:b/>
                <w:sz w:val="24"/>
                <w:szCs w:val="24"/>
              </w:rPr>
              <w:lastRenderedPageBreak/>
              <w:t>АГМП</w:t>
            </w:r>
          </w:p>
          <w:p w14:paraId="1A139A3B"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p>
          <w:p w14:paraId="79E51898"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Предлагаем пересмотреть иерархию источников информации в соответствии с международной практикой и Рекомендациями ОЭСР. Необходимо учитывать специфику каждой международной деловой операции и использовать </w:t>
            </w:r>
            <w:r w:rsidRPr="00554335">
              <w:rPr>
                <w:rFonts w:ascii="Times New Roman" w:hAnsi="Times New Roman" w:cs="Times New Roman"/>
                <w:bCs/>
                <w:sz w:val="24"/>
                <w:szCs w:val="24"/>
              </w:rPr>
              <w:lastRenderedPageBreak/>
              <w:t xml:space="preserve">наиболее подходящие источники информации при определенных экономических условиях, сопоставимых в каждом отдельном случае. </w:t>
            </w:r>
          </w:p>
          <w:p w14:paraId="64ED80FE"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Кроме этого, участники сделок не имеют возможности получать информацию о ценах, дифференциале, расходах и других условиях, влияющих на отклонение цены сделки от рыночной цены, от государственных органов или уполномоченных органов других государств и организаций, и строят обоснование своих цен на информации и документах которые им доступны. Следовательно, информация, получаемая контролирующими органами от государственных органов и уполномоченных органов других государств и организаций не должна иметь больший приоритет, чем первичная документация и информация, предоставляемая участниками сделки. </w:t>
            </w:r>
          </w:p>
          <w:p w14:paraId="067A8132"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В противном случае, обоснование, на подготовку которого участники сделок тратят свои ресурсы, не имеет никакого значения для контролирующих органов при осуществлении контроля. Поэтому непонятно то, зачем контролирующие органы вменяют в обязанность участникам сделок вести документацию по обоснованию своих цен, которую они изначально не планируют принимать во внимание. </w:t>
            </w:r>
          </w:p>
          <w:p w14:paraId="24BB0460" w14:textId="77777777" w:rsidR="005F664C" w:rsidRPr="00554335" w:rsidRDefault="005F664C" w:rsidP="00554335">
            <w:pPr>
              <w:spacing w:after="0" w:line="240" w:lineRule="auto"/>
              <w:ind w:firstLine="459"/>
              <w:contextualSpacing/>
              <w:jc w:val="both"/>
              <w:rPr>
                <w:rFonts w:ascii="Times New Roman" w:hAnsi="Times New Roman" w:cs="Times New Roman"/>
                <w:bCs/>
                <w:sz w:val="24"/>
                <w:szCs w:val="24"/>
              </w:rPr>
            </w:pPr>
            <w:r w:rsidRPr="00554335">
              <w:rPr>
                <w:rFonts w:ascii="Times New Roman" w:hAnsi="Times New Roman" w:cs="Times New Roman"/>
                <w:bCs/>
                <w:sz w:val="24"/>
                <w:szCs w:val="24"/>
              </w:rPr>
              <w:t xml:space="preserve">Исключение иерархии для неофициальных источников информации устранит эту проблему и придаст адекватный статус документации, предоставляемой участниками сделок для обоснования своих цен. </w:t>
            </w:r>
          </w:p>
        </w:tc>
      </w:tr>
    </w:tbl>
    <w:p w14:paraId="632F749E" w14:textId="77777777" w:rsidR="007603EB" w:rsidRPr="00554335" w:rsidRDefault="007603EB" w:rsidP="00554335">
      <w:pPr>
        <w:spacing w:after="0" w:line="240" w:lineRule="auto"/>
        <w:contextualSpacing/>
        <w:rPr>
          <w:rFonts w:ascii="Times New Roman" w:hAnsi="Times New Roman" w:cs="Times New Roman"/>
          <w:sz w:val="24"/>
          <w:szCs w:val="24"/>
        </w:rPr>
      </w:pPr>
    </w:p>
    <w:sectPr w:rsidR="007603EB" w:rsidRPr="00554335" w:rsidSect="00F5383C">
      <w:headerReference w:type="default" r:id="rId9"/>
      <w:footerReference w:type="first" r:id="rId10"/>
      <w:pgSz w:w="16838" w:h="11906" w:orient="landscape"/>
      <w:pgMar w:top="567"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6A4BB" w14:textId="77777777" w:rsidR="00C94635" w:rsidRDefault="00C94635" w:rsidP="00F5383C">
      <w:pPr>
        <w:spacing w:after="0" w:line="240" w:lineRule="auto"/>
      </w:pPr>
      <w:r>
        <w:separator/>
      </w:r>
    </w:p>
  </w:endnote>
  <w:endnote w:type="continuationSeparator" w:id="0">
    <w:p w14:paraId="34D9C865" w14:textId="77777777" w:rsidR="00C94635" w:rsidRDefault="00C94635" w:rsidP="00F5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61900"/>
      <w:docPartObj>
        <w:docPartGallery w:val="Page Numbers (Bottom of Page)"/>
        <w:docPartUnique/>
      </w:docPartObj>
    </w:sdtPr>
    <w:sdtContent>
      <w:p w14:paraId="6B472DE9" w14:textId="707E43D2" w:rsidR="00052486" w:rsidRDefault="00052486">
        <w:pPr>
          <w:pStyle w:val="af"/>
          <w:jc w:val="right"/>
        </w:pPr>
        <w:r>
          <w:fldChar w:fldCharType="begin"/>
        </w:r>
        <w:r>
          <w:instrText>PAGE   \* MERGEFORMAT</w:instrText>
        </w:r>
        <w:r>
          <w:fldChar w:fldCharType="separate"/>
        </w:r>
        <w:r>
          <w:rPr>
            <w:noProof/>
          </w:rPr>
          <w:t>1</w:t>
        </w:r>
        <w:r>
          <w:fldChar w:fldCharType="end"/>
        </w:r>
      </w:p>
    </w:sdtContent>
  </w:sdt>
  <w:p w14:paraId="687E5836" w14:textId="77777777" w:rsidR="00052486" w:rsidRDefault="000524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9D0EF" w14:textId="77777777" w:rsidR="00C94635" w:rsidRDefault="00C94635" w:rsidP="00F5383C">
      <w:pPr>
        <w:spacing w:after="0" w:line="240" w:lineRule="auto"/>
      </w:pPr>
      <w:r>
        <w:separator/>
      </w:r>
    </w:p>
  </w:footnote>
  <w:footnote w:type="continuationSeparator" w:id="0">
    <w:p w14:paraId="39E4CF68" w14:textId="77777777" w:rsidR="00C94635" w:rsidRDefault="00C94635" w:rsidP="00F5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21698"/>
      <w:docPartObj>
        <w:docPartGallery w:val="Page Numbers (Top of Page)"/>
        <w:docPartUnique/>
      </w:docPartObj>
    </w:sdtPr>
    <w:sdtEndPr/>
    <w:sdtContent>
      <w:p w14:paraId="326B5AD8" w14:textId="6F1A27FB" w:rsidR="00B13D66" w:rsidRDefault="00B13D66">
        <w:pPr>
          <w:pStyle w:val="ad"/>
          <w:jc w:val="center"/>
        </w:pPr>
        <w:r>
          <w:fldChar w:fldCharType="begin"/>
        </w:r>
        <w:r>
          <w:instrText>PAGE   \* MERGEFORMAT</w:instrText>
        </w:r>
        <w:r>
          <w:fldChar w:fldCharType="separate"/>
        </w:r>
        <w:r w:rsidR="00052486">
          <w:rPr>
            <w:noProof/>
          </w:rPr>
          <w:t>24</w:t>
        </w:r>
        <w:r>
          <w:fldChar w:fldCharType="end"/>
        </w:r>
      </w:p>
    </w:sdtContent>
  </w:sdt>
  <w:p w14:paraId="5B88F206" w14:textId="77777777" w:rsidR="00B13D66" w:rsidRDefault="00B13D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288"/>
    <w:multiLevelType w:val="hybridMultilevel"/>
    <w:tmpl w:val="46AEDF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F320224"/>
    <w:multiLevelType w:val="hybridMultilevel"/>
    <w:tmpl w:val="D1AC61FC"/>
    <w:lvl w:ilvl="0" w:tplc="67C6B2A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F78FF"/>
    <w:multiLevelType w:val="hybridMultilevel"/>
    <w:tmpl w:val="35CC5C66"/>
    <w:lvl w:ilvl="0" w:tplc="187EF658">
      <w:start w:val="708"/>
      <w:numFmt w:val="decimal"/>
      <w:lvlText w:val="Статья %1."/>
      <w:lvlJc w:val="left"/>
      <w:pPr>
        <w:ind w:left="644"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870B7F"/>
    <w:multiLevelType w:val="hybridMultilevel"/>
    <w:tmpl w:val="B164D5BA"/>
    <w:lvl w:ilvl="0" w:tplc="FD4028BE">
      <w:start w:val="1"/>
      <w:numFmt w:val="decimal"/>
      <w:lvlText w:val="Статья %1."/>
      <w:lvlJc w:val="left"/>
      <w:pPr>
        <w:ind w:left="1353" w:hanging="360"/>
      </w:pPr>
      <w:rPr>
        <w:rFonts w:ascii="Times New Roman" w:hAnsi="Times New Roman" w:cs="Times New Roman" w:hint="default"/>
        <w:b/>
        <w:sz w:val="28"/>
        <w:szCs w:val="28"/>
      </w:rPr>
    </w:lvl>
    <w:lvl w:ilvl="1" w:tplc="5DB08208">
      <w:start w:val="1"/>
      <w:numFmt w:val="decimal"/>
      <w:lvlText w:val="%2)"/>
      <w:lvlJc w:val="left"/>
      <w:pPr>
        <w:ind w:left="1440" w:hanging="360"/>
      </w:pPr>
      <w:rPr>
        <w:rFonts w:ascii="Times New Roman" w:hAnsi="Times New Roman" w:cs="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15523"/>
    <w:multiLevelType w:val="hybridMultilevel"/>
    <w:tmpl w:val="AE86CAF4"/>
    <w:lvl w:ilvl="0" w:tplc="74B4BD06">
      <w:start w:val="559"/>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E25FA6"/>
    <w:multiLevelType w:val="hybridMultilevel"/>
    <w:tmpl w:val="E974C5A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44C5021B"/>
    <w:multiLevelType w:val="hybridMultilevel"/>
    <w:tmpl w:val="1E2E3C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A75465"/>
    <w:multiLevelType w:val="hybridMultilevel"/>
    <w:tmpl w:val="1726918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698863BE"/>
    <w:multiLevelType w:val="hybridMultilevel"/>
    <w:tmpl w:val="BC882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55571C"/>
    <w:multiLevelType w:val="hybridMultilevel"/>
    <w:tmpl w:val="BC882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0"/>
  </w:num>
  <w:num w:numId="6">
    <w:abstractNumId w:val="6"/>
  </w:num>
  <w:num w:numId="7">
    <w:abstractNumId w:val="5"/>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D0E"/>
    <w:rsid w:val="00035ED8"/>
    <w:rsid w:val="00045416"/>
    <w:rsid w:val="00052486"/>
    <w:rsid w:val="00052EFE"/>
    <w:rsid w:val="00054C1F"/>
    <w:rsid w:val="000753AA"/>
    <w:rsid w:val="00086A8E"/>
    <w:rsid w:val="000B56BF"/>
    <w:rsid w:val="000D5A02"/>
    <w:rsid w:val="000E101A"/>
    <w:rsid w:val="0010266B"/>
    <w:rsid w:val="00102CFB"/>
    <w:rsid w:val="00105187"/>
    <w:rsid w:val="00111614"/>
    <w:rsid w:val="00112E3D"/>
    <w:rsid w:val="00115AC0"/>
    <w:rsid w:val="00115AF3"/>
    <w:rsid w:val="00145A06"/>
    <w:rsid w:val="00147F8A"/>
    <w:rsid w:val="00151B9A"/>
    <w:rsid w:val="00153D4E"/>
    <w:rsid w:val="001548DF"/>
    <w:rsid w:val="001A2A13"/>
    <w:rsid w:val="001A7514"/>
    <w:rsid w:val="001B5AB2"/>
    <w:rsid w:val="001C59B3"/>
    <w:rsid w:val="001E47DF"/>
    <w:rsid w:val="002034AC"/>
    <w:rsid w:val="00210D1E"/>
    <w:rsid w:val="00212B3C"/>
    <w:rsid w:val="00231D9A"/>
    <w:rsid w:val="00234F1A"/>
    <w:rsid w:val="002530E8"/>
    <w:rsid w:val="002716DA"/>
    <w:rsid w:val="002842ED"/>
    <w:rsid w:val="002D3650"/>
    <w:rsid w:val="002D41E6"/>
    <w:rsid w:val="002E15CD"/>
    <w:rsid w:val="003156F4"/>
    <w:rsid w:val="003249FA"/>
    <w:rsid w:val="003565CB"/>
    <w:rsid w:val="003679AB"/>
    <w:rsid w:val="00367B7E"/>
    <w:rsid w:val="0038433D"/>
    <w:rsid w:val="00394766"/>
    <w:rsid w:val="003D3703"/>
    <w:rsid w:val="0041269F"/>
    <w:rsid w:val="00425361"/>
    <w:rsid w:val="00464330"/>
    <w:rsid w:val="00491E85"/>
    <w:rsid w:val="004A1799"/>
    <w:rsid w:val="004A2B70"/>
    <w:rsid w:val="004C75B2"/>
    <w:rsid w:val="004D07FB"/>
    <w:rsid w:val="004D1C72"/>
    <w:rsid w:val="004D5FDA"/>
    <w:rsid w:val="00505EFD"/>
    <w:rsid w:val="00527F73"/>
    <w:rsid w:val="0053388E"/>
    <w:rsid w:val="0053757A"/>
    <w:rsid w:val="00551CF6"/>
    <w:rsid w:val="00554335"/>
    <w:rsid w:val="00554ABD"/>
    <w:rsid w:val="00580B71"/>
    <w:rsid w:val="005856EC"/>
    <w:rsid w:val="005A17BC"/>
    <w:rsid w:val="005A3F01"/>
    <w:rsid w:val="005B1300"/>
    <w:rsid w:val="005B552A"/>
    <w:rsid w:val="005C73F2"/>
    <w:rsid w:val="005D402F"/>
    <w:rsid w:val="005E5B54"/>
    <w:rsid w:val="005F664C"/>
    <w:rsid w:val="0061103C"/>
    <w:rsid w:val="00633F26"/>
    <w:rsid w:val="00647F30"/>
    <w:rsid w:val="00677FD6"/>
    <w:rsid w:val="0069716C"/>
    <w:rsid w:val="006B445C"/>
    <w:rsid w:val="006B558D"/>
    <w:rsid w:val="006E05C4"/>
    <w:rsid w:val="00731086"/>
    <w:rsid w:val="007603EB"/>
    <w:rsid w:val="00782361"/>
    <w:rsid w:val="00796D0E"/>
    <w:rsid w:val="007A661D"/>
    <w:rsid w:val="007E0009"/>
    <w:rsid w:val="007F29F2"/>
    <w:rsid w:val="008203D6"/>
    <w:rsid w:val="00835BEB"/>
    <w:rsid w:val="00852CAF"/>
    <w:rsid w:val="00867F1A"/>
    <w:rsid w:val="0087777D"/>
    <w:rsid w:val="00884E64"/>
    <w:rsid w:val="00885D47"/>
    <w:rsid w:val="00893CF4"/>
    <w:rsid w:val="008B0CE6"/>
    <w:rsid w:val="008B1FFC"/>
    <w:rsid w:val="008B44ED"/>
    <w:rsid w:val="008D038A"/>
    <w:rsid w:val="008D34ED"/>
    <w:rsid w:val="008D4712"/>
    <w:rsid w:val="008F30D5"/>
    <w:rsid w:val="00905972"/>
    <w:rsid w:val="009251B4"/>
    <w:rsid w:val="00932399"/>
    <w:rsid w:val="009B7221"/>
    <w:rsid w:val="009C12FE"/>
    <w:rsid w:val="009C4469"/>
    <w:rsid w:val="009C5D99"/>
    <w:rsid w:val="009D79C8"/>
    <w:rsid w:val="009D7C04"/>
    <w:rsid w:val="00A06442"/>
    <w:rsid w:val="00A13992"/>
    <w:rsid w:val="00A307E0"/>
    <w:rsid w:val="00A432E8"/>
    <w:rsid w:val="00A47E8B"/>
    <w:rsid w:val="00A53D1A"/>
    <w:rsid w:val="00A56D37"/>
    <w:rsid w:val="00A604A8"/>
    <w:rsid w:val="00A7004E"/>
    <w:rsid w:val="00A73A70"/>
    <w:rsid w:val="00A87F1D"/>
    <w:rsid w:val="00A96C1E"/>
    <w:rsid w:val="00AA14BB"/>
    <w:rsid w:val="00AA1530"/>
    <w:rsid w:val="00AA41F8"/>
    <w:rsid w:val="00AB7B07"/>
    <w:rsid w:val="00AD347B"/>
    <w:rsid w:val="00AE7D9C"/>
    <w:rsid w:val="00B13D66"/>
    <w:rsid w:val="00B219B6"/>
    <w:rsid w:val="00B34E30"/>
    <w:rsid w:val="00B353A2"/>
    <w:rsid w:val="00B80AD7"/>
    <w:rsid w:val="00B811DC"/>
    <w:rsid w:val="00BA291F"/>
    <w:rsid w:val="00BB25CA"/>
    <w:rsid w:val="00BC228C"/>
    <w:rsid w:val="00BD0437"/>
    <w:rsid w:val="00BE102F"/>
    <w:rsid w:val="00BE69DB"/>
    <w:rsid w:val="00C0217D"/>
    <w:rsid w:val="00C034DD"/>
    <w:rsid w:val="00C21C46"/>
    <w:rsid w:val="00C52FBF"/>
    <w:rsid w:val="00C63FD9"/>
    <w:rsid w:val="00C8340E"/>
    <w:rsid w:val="00C8467F"/>
    <w:rsid w:val="00C94635"/>
    <w:rsid w:val="00CB404D"/>
    <w:rsid w:val="00CC6146"/>
    <w:rsid w:val="00CD33E7"/>
    <w:rsid w:val="00CD3EDE"/>
    <w:rsid w:val="00CE3109"/>
    <w:rsid w:val="00CE326A"/>
    <w:rsid w:val="00CE592A"/>
    <w:rsid w:val="00CF01DE"/>
    <w:rsid w:val="00CF6DDF"/>
    <w:rsid w:val="00D14000"/>
    <w:rsid w:val="00D5038E"/>
    <w:rsid w:val="00D558D8"/>
    <w:rsid w:val="00D968E8"/>
    <w:rsid w:val="00DB73B4"/>
    <w:rsid w:val="00DC3205"/>
    <w:rsid w:val="00DC56A2"/>
    <w:rsid w:val="00DD1968"/>
    <w:rsid w:val="00DF68E2"/>
    <w:rsid w:val="00E01109"/>
    <w:rsid w:val="00E348F0"/>
    <w:rsid w:val="00E5130B"/>
    <w:rsid w:val="00E723BD"/>
    <w:rsid w:val="00E74810"/>
    <w:rsid w:val="00EA2875"/>
    <w:rsid w:val="00EB0FAF"/>
    <w:rsid w:val="00EB3632"/>
    <w:rsid w:val="00EB6179"/>
    <w:rsid w:val="00EF6D82"/>
    <w:rsid w:val="00F03DDF"/>
    <w:rsid w:val="00F1526B"/>
    <w:rsid w:val="00F478B3"/>
    <w:rsid w:val="00F5383C"/>
    <w:rsid w:val="00F76761"/>
    <w:rsid w:val="00F91FA9"/>
    <w:rsid w:val="00FA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A9"/>
  </w:style>
  <w:style w:type="paragraph" w:styleId="1">
    <w:name w:val="heading 1"/>
    <w:basedOn w:val="a"/>
    <w:next w:val="a"/>
    <w:link w:val="10"/>
    <w:uiPriority w:val="9"/>
    <w:qFormat/>
    <w:rsid w:val="00A30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C56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796D0E"/>
    <w:rPr>
      <w:color w:val="000000"/>
    </w:rPr>
  </w:style>
  <w:style w:type="character" w:customStyle="1" w:styleId="s1">
    <w:name w:val="s1"/>
    <w:basedOn w:val="a0"/>
    <w:rsid w:val="00796D0E"/>
    <w:rPr>
      <w:color w:val="000000"/>
    </w:rPr>
  </w:style>
  <w:style w:type="paragraph" w:customStyle="1" w:styleId="1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0217D"/>
    <w:pPr>
      <w:ind w:left="720"/>
      <w:contextualSpacing/>
    </w:pPr>
  </w:style>
  <w:style w:type="character" w:customStyle="1" w:styleId="a5">
    <w:name w:val="Абзац списка Знак"/>
    <w:basedOn w:val="a0"/>
    <w:link w:val="a4"/>
    <w:uiPriority w:val="34"/>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151B9A"/>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151B9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DC56A2"/>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DC5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C56A2"/>
    <w:rPr>
      <w:color w:val="0000FF"/>
      <w:u w:val="single"/>
    </w:rPr>
  </w:style>
  <w:style w:type="character" w:customStyle="1" w:styleId="10">
    <w:name w:val="Заголовок 1 Знак"/>
    <w:basedOn w:val="a0"/>
    <w:link w:val="1"/>
    <w:uiPriority w:val="9"/>
    <w:rsid w:val="00A307E0"/>
    <w:rPr>
      <w:rFonts w:asciiTheme="majorHAnsi" w:eastAsiaTheme="majorEastAsia" w:hAnsiTheme="majorHAnsi" w:cstheme="majorBidi"/>
      <w:color w:val="365F91" w:themeColor="accent1" w:themeShade="BF"/>
      <w:sz w:val="32"/>
      <w:szCs w:val="32"/>
    </w:rPr>
  </w:style>
  <w:style w:type="character" w:styleId="ac">
    <w:name w:val="Strong"/>
    <w:basedOn w:val="a0"/>
    <w:uiPriority w:val="22"/>
    <w:qFormat/>
    <w:rsid w:val="00A307E0"/>
    <w:rPr>
      <w:b/>
      <w:bCs/>
    </w:rPr>
  </w:style>
  <w:style w:type="paragraph" w:styleId="ad">
    <w:name w:val="header"/>
    <w:basedOn w:val="a"/>
    <w:link w:val="ae"/>
    <w:uiPriority w:val="99"/>
    <w:unhideWhenUsed/>
    <w:rsid w:val="00F5383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383C"/>
  </w:style>
  <w:style w:type="paragraph" w:styleId="af">
    <w:name w:val="footer"/>
    <w:basedOn w:val="a"/>
    <w:link w:val="af0"/>
    <w:uiPriority w:val="99"/>
    <w:unhideWhenUsed/>
    <w:rsid w:val="00F5383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383C"/>
  </w:style>
  <w:style w:type="character" w:styleId="af1">
    <w:name w:val="annotation reference"/>
    <w:basedOn w:val="a0"/>
    <w:uiPriority w:val="99"/>
    <w:semiHidden/>
    <w:unhideWhenUsed/>
    <w:rsid w:val="00491E85"/>
    <w:rPr>
      <w:sz w:val="16"/>
      <w:szCs w:val="16"/>
    </w:rPr>
  </w:style>
  <w:style w:type="paragraph" w:styleId="af2">
    <w:name w:val="annotation text"/>
    <w:basedOn w:val="a"/>
    <w:link w:val="af3"/>
    <w:uiPriority w:val="99"/>
    <w:semiHidden/>
    <w:unhideWhenUsed/>
    <w:rsid w:val="00491E85"/>
    <w:pPr>
      <w:spacing w:line="240" w:lineRule="auto"/>
    </w:pPr>
    <w:rPr>
      <w:sz w:val="20"/>
      <w:szCs w:val="20"/>
    </w:rPr>
  </w:style>
  <w:style w:type="character" w:customStyle="1" w:styleId="af3">
    <w:name w:val="Текст примечания Знак"/>
    <w:basedOn w:val="a0"/>
    <w:link w:val="af2"/>
    <w:uiPriority w:val="99"/>
    <w:semiHidden/>
    <w:rsid w:val="00491E8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A9"/>
  </w:style>
  <w:style w:type="paragraph" w:styleId="1">
    <w:name w:val="heading 1"/>
    <w:basedOn w:val="a"/>
    <w:next w:val="a"/>
    <w:link w:val="10"/>
    <w:uiPriority w:val="9"/>
    <w:qFormat/>
    <w:rsid w:val="00A307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DC56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796D0E"/>
    <w:rPr>
      <w:color w:val="000000"/>
    </w:rPr>
  </w:style>
  <w:style w:type="character" w:customStyle="1" w:styleId="s1">
    <w:name w:val="s1"/>
    <w:basedOn w:val="a0"/>
    <w:rsid w:val="00796D0E"/>
    <w:rPr>
      <w:color w:val="000000"/>
    </w:rPr>
  </w:style>
  <w:style w:type="paragraph" w:customStyle="1" w:styleId="11">
    <w:name w:val="Абзац списка1"/>
    <w:basedOn w:val="a"/>
    <w:link w:val="ListParagraphChar"/>
    <w:rsid w:val="00796D0E"/>
    <w:pPr>
      <w:ind w:left="720"/>
      <w:contextualSpacing/>
    </w:pPr>
    <w:rPr>
      <w:rFonts w:ascii="Calibri" w:eastAsia="Batang" w:hAnsi="Calibri" w:cs="Times New Roman"/>
    </w:rPr>
  </w:style>
  <w:style w:type="character" w:customStyle="1" w:styleId="ListParagraphChar">
    <w:name w:val="List Paragraph Char"/>
    <w:link w:val="11"/>
    <w:locked/>
    <w:rsid w:val="00796D0E"/>
    <w:rPr>
      <w:rFonts w:ascii="Calibri" w:eastAsia="Batang" w:hAnsi="Calibri" w:cs="Times New Roman"/>
    </w:rPr>
  </w:style>
  <w:style w:type="table" w:styleId="a3">
    <w:name w:val="Table Grid"/>
    <w:basedOn w:val="a1"/>
    <w:uiPriority w:val="59"/>
    <w:rsid w:val="00B34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C0217D"/>
    <w:pPr>
      <w:ind w:left="720"/>
      <w:contextualSpacing/>
    </w:pPr>
  </w:style>
  <w:style w:type="character" w:customStyle="1" w:styleId="a5">
    <w:name w:val="Абзац списка Знак"/>
    <w:basedOn w:val="a0"/>
    <w:link w:val="a4"/>
    <w:uiPriority w:val="34"/>
    <w:rsid w:val="00C0217D"/>
  </w:style>
  <w:style w:type="paragraph" w:styleId="a6">
    <w:name w:val="Balloon Text"/>
    <w:basedOn w:val="a"/>
    <w:link w:val="a7"/>
    <w:uiPriority w:val="99"/>
    <w:semiHidden/>
    <w:unhideWhenUsed/>
    <w:rsid w:val="008B0C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0CE6"/>
    <w:rPr>
      <w:rFonts w:ascii="Tahoma" w:hAnsi="Tahoma" w:cs="Tahoma"/>
      <w:sz w:val="16"/>
      <w:szCs w:val="16"/>
    </w:rPr>
  </w:style>
  <w:style w:type="paragraph" w:styleId="a8">
    <w:name w:val="Body Text"/>
    <w:basedOn w:val="a"/>
    <w:link w:val="a9"/>
    <w:rsid w:val="00151B9A"/>
    <w:pPr>
      <w:tabs>
        <w:tab w:val="left" w:pos="284"/>
        <w:tab w:val="left" w:pos="567"/>
        <w:tab w:val="left" w:pos="851"/>
      </w:tabs>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151B9A"/>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DC56A2"/>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DC5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DC56A2"/>
    <w:rPr>
      <w:color w:val="0000FF"/>
      <w:u w:val="single"/>
    </w:rPr>
  </w:style>
  <w:style w:type="character" w:customStyle="1" w:styleId="10">
    <w:name w:val="Заголовок 1 Знак"/>
    <w:basedOn w:val="a0"/>
    <w:link w:val="1"/>
    <w:uiPriority w:val="9"/>
    <w:rsid w:val="00A307E0"/>
    <w:rPr>
      <w:rFonts w:asciiTheme="majorHAnsi" w:eastAsiaTheme="majorEastAsia" w:hAnsiTheme="majorHAnsi" w:cstheme="majorBidi"/>
      <w:color w:val="365F91" w:themeColor="accent1" w:themeShade="BF"/>
      <w:sz w:val="32"/>
      <w:szCs w:val="32"/>
    </w:rPr>
  </w:style>
  <w:style w:type="character" w:styleId="ac">
    <w:name w:val="Strong"/>
    <w:basedOn w:val="a0"/>
    <w:uiPriority w:val="22"/>
    <w:qFormat/>
    <w:rsid w:val="00A307E0"/>
    <w:rPr>
      <w:b/>
      <w:bCs/>
    </w:rPr>
  </w:style>
  <w:style w:type="paragraph" w:styleId="ad">
    <w:name w:val="header"/>
    <w:basedOn w:val="a"/>
    <w:link w:val="ae"/>
    <w:uiPriority w:val="99"/>
    <w:unhideWhenUsed/>
    <w:rsid w:val="00F5383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383C"/>
  </w:style>
  <w:style w:type="paragraph" w:styleId="af">
    <w:name w:val="footer"/>
    <w:basedOn w:val="a"/>
    <w:link w:val="af0"/>
    <w:uiPriority w:val="99"/>
    <w:unhideWhenUsed/>
    <w:rsid w:val="00F5383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383C"/>
  </w:style>
  <w:style w:type="character" w:styleId="af1">
    <w:name w:val="annotation reference"/>
    <w:basedOn w:val="a0"/>
    <w:uiPriority w:val="99"/>
    <w:semiHidden/>
    <w:unhideWhenUsed/>
    <w:rsid w:val="00491E85"/>
    <w:rPr>
      <w:sz w:val="16"/>
      <w:szCs w:val="16"/>
    </w:rPr>
  </w:style>
  <w:style w:type="paragraph" w:styleId="af2">
    <w:name w:val="annotation text"/>
    <w:basedOn w:val="a"/>
    <w:link w:val="af3"/>
    <w:uiPriority w:val="99"/>
    <w:semiHidden/>
    <w:unhideWhenUsed/>
    <w:rsid w:val="00491E85"/>
    <w:pPr>
      <w:spacing w:line="240" w:lineRule="auto"/>
    </w:pPr>
    <w:rPr>
      <w:sz w:val="20"/>
      <w:szCs w:val="20"/>
    </w:rPr>
  </w:style>
  <w:style w:type="character" w:customStyle="1" w:styleId="af3">
    <w:name w:val="Текст примечания Знак"/>
    <w:basedOn w:val="a0"/>
    <w:link w:val="af2"/>
    <w:uiPriority w:val="99"/>
    <w:semiHidden/>
    <w:rsid w:val="00491E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986">
      <w:bodyDiv w:val="1"/>
      <w:marLeft w:val="0"/>
      <w:marRight w:val="0"/>
      <w:marTop w:val="0"/>
      <w:marBottom w:val="0"/>
      <w:divBdr>
        <w:top w:val="none" w:sz="0" w:space="0" w:color="auto"/>
        <w:left w:val="none" w:sz="0" w:space="0" w:color="auto"/>
        <w:bottom w:val="none" w:sz="0" w:space="0" w:color="auto"/>
        <w:right w:val="none" w:sz="0" w:space="0" w:color="auto"/>
      </w:divBdr>
    </w:div>
    <w:div w:id="192498832">
      <w:bodyDiv w:val="1"/>
      <w:marLeft w:val="0"/>
      <w:marRight w:val="0"/>
      <w:marTop w:val="0"/>
      <w:marBottom w:val="0"/>
      <w:divBdr>
        <w:top w:val="none" w:sz="0" w:space="0" w:color="auto"/>
        <w:left w:val="none" w:sz="0" w:space="0" w:color="auto"/>
        <w:bottom w:val="none" w:sz="0" w:space="0" w:color="auto"/>
        <w:right w:val="none" w:sz="0" w:space="0" w:color="auto"/>
      </w:divBdr>
    </w:div>
    <w:div w:id="316693168">
      <w:bodyDiv w:val="1"/>
      <w:marLeft w:val="0"/>
      <w:marRight w:val="0"/>
      <w:marTop w:val="0"/>
      <w:marBottom w:val="0"/>
      <w:divBdr>
        <w:top w:val="none" w:sz="0" w:space="0" w:color="auto"/>
        <w:left w:val="none" w:sz="0" w:space="0" w:color="auto"/>
        <w:bottom w:val="none" w:sz="0" w:space="0" w:color="auto"/>
        <w:right w:val="none" w:sz="0" w:space="0" w:color="auto"/>
      </w:divBdr>
    </w:div>
    <w:div w:id="377241938">
      <w:bodyDiv w:val="1"/>
      <w:marLeft w:val="0"/>
      <w:marRight w:val="0"/>
      <w:marTop w:val="0"/>
      <w:marBottom w:val="0"/>
      <w:divBdr>
        <w:top w:val="none" w:sz="0" w:space="0" w:color="auto"/>
        <w:left w:val="none" w:sz="0" w:space="0" w:color="auto"/>
        <w:bottom w:val="none" w:sz="0" w:space="0" w:color="auto"/>
        <w:right w:val="none" w:sz="0" w:space="0" w:color="auto"/>
      </w:divBdr>
    </w:div>
    <w:div w:id="550843826">
      <w:bodyDiv w:val="1"/>
      <w:marLeft w:val="0"/>
      <w:marRight w:val="0"/>
      <w:marTop w:val="0"/>
      <w:marBottom w:val="0"/>
      <w:divBdr>
        <w:top w:val="none" w:sz="0" w:space="0" w:color="auto"/>
        <w:left w:val="none" w:sz="0" w:space="0" w:color="auto"/>
        <w:bottom w:val="none" w:sz="0" w:space="0" w:color="auto"/>
        <w:right w:val="none" w:sz="0" w:space="0" w:color="auto"/>
      </w:divBdr>
    </w:div>
    <w:div w:id="697778639">
      <w:bodyDiv w:val="1"/>
      <w:marLeft w:val="0"/>
      <w:marRight w:val="0"/>
      <w:marTop w:val="0"/>
      <w:marBottom w:val="0"/>
      <w:divBdr>
        <w:top w:val="none" w:sz="0" w:space="0" w:color="auto"/>
        <w:left w:val="none" w:sz="0" w:space="0" w:color="auto"/>
        <w:bottom w:val="none" w:sz="0" w:space="0" w:color="auto"/>
        <w:right w:val="none" w:sz="0" w:space="0" w:color="auto"/>
      </w:divBdr>
    </w:div>
    <w:div w:id="823854147">
      <w:bodyDiv w:val="1"/>
      <w:marLeft w:val="0"/>
      <w:marRight w:val="0"/>
      <w:marTop w:val="0"/>
      <w:marBottom w:val="0"/>
      <w:divBdr>
        <w:top w:val="none" w:sz="0" w:space="0" w:color="auto"/>
        <w:left w:val="none" w:sz="0" w:space="0" w:color="auto"/>
        <w:bottom w:val="none" w:sz="0" w:space="0" w:color="auto"/>
        <w:right w:val="none" w:sz="0" w:space="0" w:color="auto"/>
      </w:divBdr>
    </w:div>
    <w:div w:id="862667223">
      <w:bodyDiv w:val="1"/>
      <w:marLeft w:val="0"/>
      <w:marRight w:val="0"/>
      <w:marTop w:val="0"/>
      <w:marBottom w:val="0"/>
      <w:divBdr>
        <w:top w:val="none" w:sz="0" w:space="0" w:color="auto"/>
        <w:left w:val="none" w:sz="0" w:space="0" w:color="auto"/>
        <w:bottom w:val="none" w:sz="0" w:space="0" w:color="auto"/>
        <w:right w:val="none" w:sz="0" w:space="0" w:color="auto"/>
      </w:divBdr>
    </w:div>
    <w:div w:id="1044019717">
      <w:bodyDiv w:val="1"/>
      <w:marLeft w:val="0"/>
      <w:marRight w:val="0"/>
      <w:marTop w:val="0"/>
      <w:marBottom w:val="0"/>
      <w:divBdr>
        <w:top w:val="none" w:sz="0" w:space="0" w:color="auto"/>
        <w:left w:val="none" w:sz="0" w:space="0" w:color="auto"/>
        <w:bottom w:val="none" w:sz="0" w:space="0" w:color="auto"/>
        <w:right w:val="none" w:sz="0" w:space="0" w:color="auto"/>
      </w:divBdr>
    </w:div>
    <w:div w:id="1144274617">
      <w:bodyDiv w:val="1"/>
      <w:marLeft w:val="0"/>
      <w:marRight w:val="0"/>
      <w:marTop w:val="0"/>
      <w:marBottom w:val="0"/>
      <w:divBdr>
        <w:top w:val="none" w:sz="0" w:space="0" w:color="auto"/>
        <w:left w:val="none" w:sz="0" w:space="0" w:color="auto"/>
        <w:bottom w:val="none" w:sz="0" w:space="0" w:color="auto"/>
        <w:right w:val="none" w:sz="0" w:space="0" w:color="auto"/>
      </w:divBdr>
    </w:div>
    <w:div w:id="1179809298">
      <w:bodyDiv w:val="1"/>
      <w:marLeft w:val="0"/>
      <w:marRight w:val="0"/>
      <w:marTop w:val="0"/>
      <w:marBottom w:val="0"/>
      <w:divBdr>
        <w:top w:val="none" w:sz="0" w:space="0" w:color="auto"/>
        <w:left w:val="none" w:sz="0" w:space="0" w:color="auto"/>
        <w:bottom w:val="none" w:sz="0" w:space="0" w:color="auto"/>
        <w:right w:val="none" w:sz="0" w:space="0" w:color="auto"/>
      </w:divBdr>
    </w:div>
    <w:div w:id="1190297469">
      <w:bodyDiv w:val="1"/>
      <w:marLeft w:val="0"/>
      <w:marRight w:val="0"/>
      <w:marTop w:val="0"/>
      <w:marBottom w:val="0"/>
      <w:divBdr>
        <w:top w:val="none" w:sz="0" w:space="0" w:color="auto"/>
        <w:left w:val="none" w:sz="0" w:space="0" w:color="auto"/>
        <w:bottom w:val="none" w:sz="0" w:space="0" w:color="auto"/>
        <w:right w:val="none" w:sz="0" w:space="0" w:color="auto"/>
      </w:divBdr>
    </w:div>
    <w:div w:id="1287614676">
      <w:bodyDiv w:val="1"/>
      <w:marLeft w:val="0"/>
      <w:marRight w:val="0"/>
      <w:marTop w:val="0"/>
      <w:marBottom w:val="0"/>
      <w:divBdr>
        <w:top w:val="none" w:sz="0" w:space="0" w:color="auto"/>
        <w:left w:val="none" w:sz="0" w:space="0" w:color="auto"/>
        <w:bottom w:val="none" w:sz="0" w:space="0" w:color="auto"/>
        <w:right w:val="none" w:sz="0" w:space="0" w:color="auto"/>
      </w:divBdr>
    </w:div>
    <w:div w:id="1298340768">
      <w:bodyDiv w:val="1"/>
      <w:marLeft w:val="0"/>
      <w:marRight w:val="0"/>
      <w:marTop w:val="0"/>
      <w:marBottom w:val="0"/>
      <w:divBdr>
        <w:top w:val="none" w:sz="0" w:space="0" w:color="auto"/>
        <w:left w:val="none" w:sz="0" w:space="0" w:color="auto"/>
        <w:bottom w:val="none" w:sz="0" w:space="0" w:color="auto"/>
        <w:right w:val="none" w:sz="0" w:space="0" w:color="auto"/>
      </w:divBdr>
    </w:div>
    <w:div w:id="1300961460">
      <w:bodyDiv w:val="1"/>
      <w:marLeft w:val="0"/>
      <w:marRight w:val="0"/>
      <w:marTop w:val="0"/>
      <w:marBottom w:val="0"/>
      <w:divBdr>
        <w:top w:val="none" w:sz="0" w:space="0" w:color="auto"/>
        <w:left w:val="none" w:sz="0" w:space="0" w:color="auto"/>
        <w:bottom w:val="none" w:sz="0" w:space="0" w:color="auto"/>
        <w:right w:val="none" w:sz="0" w:space="0" w:color="auto"/>
      </w:divBdr>
    </w:div>
    <w:div w:id="1392074961">
      <w:bodyDiv w:val="1"/>
      <w:marLeft w:val="0"/>
      <w:marRight w:val="0"/>
      <w:marTop w:val="0"/>
      <w:marBottom w:val="0"/>
      <w:divBdr>
        <w:top w:val="none" w:sz="0" w:space="0" w:color="auto"/>
        <w:left w:val="none" w:sz="0" w:space="0" w:color="auto"/>
        <w:bottom w:val="none" w:sz="0" w:space="0" w:color="auto"/>
        <w:right w:val="none" w:sz="0" w:space="0" w:color="auto"/>
      </w:divBdr>
    </w:div>
    <w:div w:id="1570576518">
      <w:bodyDiv w:val="1"/>
      <w:marLeft w:val="0"/>
      <w:marRight w:val="0"/>
      <w:marTop w:val="0"/>
      <w:marBottom w:val="0"/>
      <w:divBdr>
        <w:top w:val="none" w:sz="0" w:space="0" w:color="auto"/>
        <w:left w:val="none" w:sz="0" w:space="0" w:color="auto"/>
        <w:bottom w:val="none" w:sz="0" w:space="0" w:color="auto"/>
        <w:right w:val="none" w:sz="0" w:space="0" w:color="auto"/>
      </w:divBdr>
    </w:div>
    <w:div w:id="1758209190">
      <w:bodyDiv w:val="1"/>
      <w:marLeft w:val="0"/>
      <w:marRight w:val="0"/>
      <w:marTop w:val="0"/>
      <w:marBottom w:val="0"/>
      <w:divBdr>
        <w:top w:val="none" w:sz="0" w:space="0" w:color="auto"/>
        <w:left w:val="none" w:sz="0" w:space="0" w:color="auto"/>
        <w:bottom w:val="none" w:sz="0" w:space="0" w:color="auto"/>
        <w:right w:val="none" w:sz="0" w:space="0" w:color="auto"/>
      </w:divBdr>
    </w:div>
    <w:div w:id="1884250193">
      <w:bodyDiv w:val="1"/>
      <w:marLeft w:val="0"/>
      <w:marRight w:val="0"/>
      <w:marTop w:val="0"/>
      <w:marBottom w:val="0"/>
      <w:divBdr>
        <w:top w:val="none" w:sz="0" w:space="0" w:color="auto"/>
        <w:left w:val="none" w:sz="0" w:space="0" w:color="auto"/>
        <w:bottom w:val="none" w:sz="0" w:space="0" w:color="auto"/>
        <w:right w:val="none" w:sz="0" w:space="0" w:color="auto"/>
      </w:divBdr>
    </w:div>
    <w:div w:id="1989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92E7-75D7-4E1D-9B64-4015E31C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6971</Words>
  <Characters>39740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Kairatgali Khairulla</dc:creator>
  <cp:lastModifiedBy>Зухра Оразакова</cp:lastModifiedBy>
  <cp:revision>48</cp:revision>
  <cp:lastPrinted>2018-06-01T09:18:00Z</cp:lastPrinted>
  <dcterms:created xsi:type="dcterms:W3CDTF">2019-04-03T08:02:00Z</dcterms:created>
  <dcterms:modified xsi:type="dcterms:W3CDTF">2019-04-08T04:29:00Z</dcterms:modified>
</cp:coreProperties>
</file>