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11" w:rsidRDefault="00DE0211" w:rsidP="00CD0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11">
        <w:rPr>
          <w:rFonts w:ascii="Times New Roman" w:hAnsi="Times New Roman" w:cs="Times New Roman"/>
          <w:b/>
          <w:sz w:val="28"/>
          <w:szCs w:val="28"/>
        </w:rPr>
        <w:t xml:space="preserve">Сравнительная таблица </w:t>
      </w:r>
    </w:p>
    <w:p w:rsidR="00DE0211" w:rsidRDefault="00DE0211" w:rsidP="008A5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11">
        <w:rPr>
          <w:rFonts w:ascii="Times New Roman" w:hAnsi="Times New Roman" w:cs="Times New Roman"/>
          <w:b/>
          <w:sz w:val="28"/>
          <w:szCs w:val="28"/>
        </w:rPr>
        <w:t xml:space="preserve">по внесению изменений и дополнений в </w:t>
      </w:r>
      <w:hyperlink r:id="rId9" w:tooltip="novyy_nalogovyy_kodeks_rus.docx" w:history="1">
        <w:r w:rsidR="008A5E71" w:rsidRPr="008A5E71">
          <w:rPr>
            <w:rFonts w:ascii="Times New Roman" w:hAnsi="Times New Roman" w:cs="Times New Roman"/>
            <w:b/>
            <w:sz w:val="28"/>
            <w:szCs w:val="28"/>
          </w:rPr>
          <w:t>Кодекс РК «О налогах и других обязательных платежах в бюджет» (Налоговый кодекс) (от 25.12.2017 г. №120-VI</w:t>
        </w:r>
        <w:proofErr w:type="gramStart"/>
        <w:r w:rsidR="008A5E71" w:rsidRPr="008A5E71">
          <w:rPr>
            <w:rFonts w:ascii="Times New Roman" w:hAnsi="Times New Roman" w:cs="Times New Roman"/>
            <w:b/>
            <w:sz w:val="28"/>
            <w:szCs w:val="28"/>
          </w:rPr>
          <w:t xml:space="preserve"> )</w:t>
        </w:r>
        <w:proofErr w:type="gramEnd"/>
      </w:hyperlink>
    </w:p>
    <w:p w:rsidR="008A5E71" w:rsidRPr="00DE0211" w:rsidRDefault="008A5E71" w:rsidP="008A5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58" w:type="dxa"/>
        <w:tblLayout w:type="fixed"/>
        <w:tblLook w:val="04A0" w:firstRow="1" w:lastRow="0" w:firstColumn="1" w:lastColumn="0" w:noHBand="0" w:noVBand="1"/>
      </w:tblPr>
      <w:tblGrid>
        <w:gridCol w:w="661"/>
        <w:gridCol w:w="1715"/>
        <w:gridCol w:w="4167"/>
        <w:gridCol w:w="4480"/>
        <w:gridCol w:w="4135"/>
      </w:tblGrid>
      <w:tr w:rsidR="003E0C4D" w:rsidRPr="00DE0211" w:rsidTr="00B933AC">
        <w:tc>
          <w:tcPr>
            <w:tcW w:w="661" w:type="dxa"/>
          </w:tcPr>
          <w:p w:rsidR="00DE0211" w:rsidRPr="00383752" w:rsidRDefault="00DE0211" w:rsidP="00DE0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7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15" w:type="dxa"/>
          </w:tcPr>
          <w:p w:rsidR="00DE0211" w:rsidRPr="00383752" w:rsidRDefault="00DE0211" w:rsidP="00DE0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752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Структурный элемент</w:t>
            </w:r>
          </w:p>
        </w:tc>
        <w:tc>
          <w:tcPr>
            <w:tcW w:w="4167" w:type="dxa"/>
          </w:tcPr>
          <w:p w:rsidR="00DE0211" w:rsidRPr="00383752" w:rsidRDefault="00DE0211" w:rsidP="00DE0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752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480" w:type="dxa"/>
          </w:tcPr>
          <w:p w:rsidR="00DE0211" w:rsidRPr="00383752" w:rsidRDefault="00DE0211" w:rsidP="00DE0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752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  <w:tc>
          <w:tcPr>
            <w:tcW w:w="4135" w:type="dxa"/>
          </w:tcPr>
          <w:p w:rsidR="00DE0211" w:rsidRPr="00383752" w:rsidRDefault="00DE0211" w:rsidP="00DE0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752">
              <w:rPr>
                <w:rFonts w:ascii="Times New Roman" w:hAnsi="Times New Roman" w:cs="Times New Roman"/>
                <w:b/>
                <w:sz w:val="24"/>
                <w:szCs w:val="24"/>
              </w:rPr>
              <w:t>Автор и обоснование</w:t>
            </w:r>
          </w:p>
        </w:tc>
      </w:tr>
      <w:tr w:rsidR="003E0C4D" w:rsidRPr="00DE0211" w:rsidTr="00B933AC">
        <w:tc>
          <w:tcPr>
            <w:tcW w:w="661" w:type="dxa"/>
          </w:tcPr>
          <w:p w:rsidR="0088120A" w:rsidRPr="00DE0211" w:rsidRDefault="0088120A" w:rsidP="00AE62B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3E0C4D" w:rsidRPr="0036052B" w:rsidRDefault="003E0C4D" w:rsidP="003D6D84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Раздел 5 Основные положения </w:t>
            </w:r>
          </w:p>
          <w:p w:rsidR="004A4940" w:rsidRPr="0036052B" w:rsidRDefault="0088120A" w:rsidP="003D6D84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Статья 192 </w:t>
            </w:r>
          </w:p>
          <w:p w:rsidR="0088120A" w:rsidRPr="0036052B" w:rsidRDefault="0088120A" w:rsidP="003D6D84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пункт 4</w:t>
            </w:r>
          </w:p>
        </w:tc>
        <w:tc>
          <w:tcPr>
            <w:tcW w:w="4167" w:type="dxa"/>
          </w:tcPr>
          <w:p w:rsidR="0088120A" w:rsidRPr="0036052B" w:rsidRDefault="0088120A" w:rsidP="0088120A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b/>
                <w:bCs/>
                <w:lang w:eastAsia="ru-RU"/>
              </w:rPr>
              <w:t>Статья 192. Правила налогового учета</w:t>
            </w:r>
          </w:p>
          <w:p w:rsidR="0088120A" w:rsidRPr="0036052B" w:rsidRDefault="0088120A" w:rsidP="0088120A">
            <w:pPr>
              <w:ind w:firstLine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lang w:eastAsia="ru-RU"/>
              </w:rPr>
              <w:t xml:space="preserve">4. </w:t>
            </w:r>
            <w:r w:rsidRPr="0036052B">
              <w:t xml:space="preserve"> </w:t>
            </w:r>
            <w:r w:rsidRPr="0036052B">
              <w:rPr>
                <w:rFonts w:ascii="Times New Roman" w:eastAsia="Times New Roman" w:hAnsi="Times New Roman"/>
                <w:lang w:eastAsia="ru-RU"/>
              </w:rPr>
              <w:t>Учет курсовой разницы, в том числе определение суммы курсовой разницы, в целях налогообложения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отчетности.</w:t>
            </w:r>
          </w:p>
          <w:p w:rsidR="0088120A" w:rsidRPr="0036052B" w:rsidRDefault="0088120A" w:rsidP="0088120A">
            <w:pPr>
              <w:ind w:firstLine="317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Отсутствует. </w:t>
            </w:r>
          </w:p>
          <w:p w:rsidR="0088120A" w:rsidRPr="0036052B" w:rsidRDefault="0088120A" w:rsidP="0088120A">
            <w:pPr>
              <w:ind w:firstLine="31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80" w:type="dxa"/>
          </w:tcPr>
          <w:p w:rsidR="0088120A" w:rsidRPr="0036052B" w:rsidRDefault="0088120A" w:rsidP="0088120A">
            <w:pPr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Статья 192. Правила налогового учета</w:t>
            </w:r>
          </w:p>
          <w:p w:rsidR="00122430" w:rsidRPr="0036052B" w:rsidRDefault="0088120A" w:rsidP="0088120A">
            <w:pPr>
              <w:ind w:firstLine="31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 </w:t>
            </w:r>
            <w:r w:rsidRPr="0036052B">
              <w:t xml:space="preserve"> </w:t>
            </w:r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Учет курсовой разницы, в том числе определение суммы курсовой разницы, в целях налогообложения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отчетности. </w:t>
            </w:r>
          </w:p>
          <w:p w:rsidR="0088120A" w:rsidRDefault="0088120A" w:rsidP="00987D68">
            <w:pPr>
              <w:ind w:firstLine="317"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Курсовой разницей также признается сумма доходов и/или расходов </w:t>
            </w:r>
            <w:r w:rsidRPr="0049380C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от</w:t>
            </w:r>
            <w:r w:rsidR="00987D68" w:rsidRPr="0049380C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 индексации в соответствии с гражданским законодательством Республики Казахстан </w:t>
            </w:r>
            <w:r w:rsidR="0049380C" w:rsidRPr="00EE7CD5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основного долга по </w:t>
            </w:r>
            <w:r w:rsidRPr="00EE7CD5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кредит</w:t>
            </w:r>
            <w:r w:rsidR="0049380C" w:rsidRPr="00EE7CD5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у</w:t>
            </w:r>
            <w:r w:rsidRPr="0049380C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 (займ</w:t>
            </w:r>
            <w:r w:rsidR="0049380C" w:rsidRPr="0049380C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у</w:t>
            </w:r>
            <w:r w:rsidRPr="0049380C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), полученного (выданного) в национальной валюте.</w:t>
            </w:r>
          </w:p>
          <w:p w:rsidR="00F57D79" w:rsidRDefault="00F57D79" w:rsidP="00987D68">
            <w:pPr>
              <w:ind w:firstLine="317"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</w:p>
          <w:p w:rsidR="00F57D79" w:rsidRPr="00F57D79" w:rsidRDefault="00F57D79" w:rsidP="00987D68">
            <w:pPr>
              <w:ind w:firstLine="317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135" w:type="dxa"/>
          </w:tcPr>
          <w:p w:rsidR="00DA21DE" w:rsidRPr="0036052B" w:rsidRDefault="00DA21DE" w:rsidP="00DA21DE">
            <w:pPr>
              <w:tabs>
                <w:tab w:val="right" w:pos="9355"/>
              </w:tabs>
              <w:jc w:val="both"/>
              <w:rPr>
                <w:rFonts w:ascii="Times New Roman" w:hAnsi="Times New Roman"/>
                <w:u w:val="single"/>
              </w:rPr>
            </w:pPr>
            <w:r w:rsidRPr="0036052B">
              <w:rPr>
                <w:rFonts w:ascii="Times New Roman" w:hAnsi="Times New Roman"/>
                <w:u w:val="single"/>
              </w:rPr>
              <w:t>Автор: АО «НК «Қ</w:t>
            </w:r>
            <w:proofErr w:type="gramStart"/>
            <w:r w:rsidRPr="0036052B">
              <w:rPr>
                <w:rFonts w:ascii="Times New Roman" w:hAnsi="Times New Roman"/>
                <w:u w:val="single"/>
              </w:rPr>
              <w:t>ТЖ</w:t>
            </w:r>
            <w:proofErr w:type="gramEnd"/>
            <w:r w:rsidRPr="0036052B">
              <w:rPr>
                <w:rFonts w:ascii="Times New Roman" w:hAnsi="Times New Roman"/>
                <w:u w:val="single"/>
              </w:rPr>
              <w:t>»</w:t>
            </w:r>
          </w:p>
          <w:p w:rsidR="0088120A" w:rsidRPr="0036052B" w:rsidRDefault="0088120A" w:rsidP="0088120A">
            <w:pPr>
              <w:ind w:firstLine="3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>Уточняющая поправка в соответствии с МСФО</w:t>
            </w:r>
          </w:p>
          <w:p w:rsidR="0088120A" w:rsidRPr="0036052B" w:rsidRDefault="0088120A" w:rsidP="0088120A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соответствии с международными стандартами финансовой отчетности и требованиями </w:t>
            </w:r>
            <w:hyperlink r:id="rId10" w:tgtFrame="_parent" w:history="1">
              <w:r w:rsidRPr="0036052B">
                <w:rPr>
                  <w:rFonts w:ascii="Times New Roman" w:eastAsia="Times New Roman" w:hAnsi="Times New Roman"/>
                  <w:color w:val="000000"/>
                  <w:lang w:eastAsia="ru-RU"/>
                </w:rPr>
                <w:t>законодательства</w:t>
              </w:r>
            </w:hyperlink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РК о бухгалтерском учете и финансовой отчетности сумма увеличения или уменьшения расходов (доходов) при индексации основного долга по </w:t>
            </w:r>
            <w:r w:rsidR="006F6F2D">
              <w:rPr>
                <w:rFonts w:ascii="Times New Roman" w:eastAsia="Times New Roman" w:hAnsi="Times New Roman"/>
                <w:color w:val="000000"/>
                <w:lang w:eastAsia="ru-RU"/>
              </w:rPr>
              <w:t>займ</w:t>
            </w:r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>у на изменение в рыночном курсе обмена валюты признается курсовой разницей.</w:t>
            </w:r>
          </w:p>
          <w:p w:rsidR="0088120A" w:rsidRPr="0036052B" w:rsidRDefault="0088120A" w:rsidP="0088120A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>Если читать буквально данную норму п.4 ст.192 НК и исходить из смысла, заложенного в неё, то вся сумма положительной или отрицательной курсовой разницы, признаваемой в бухгалтерском учете, должна признаваться курсовой разницей и в налоговом учете.</w:t>
            </w:r>
          </w:p>
          <w:p w:rsidR="0088120A" w:rsidRPr="0036052B" w:rsidRDefault="0088120A" w:rsidP="0088120A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>Однако</w:t>
            </w:r>
            <w:proofErr w:type="gramStart"/>
            <w:r w:rsidR="00122430"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proofErr w:type="gramEnd"/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КГД МФ РК трактует эту норму по-своему и, несмотря на МСФО, даёт разъяснение, что сумма индексации основного долга по кредиту не является курсовой разницей, а признается вознаграждением.</w:t>
            </w:r>
          </w:p>
          <w:p w:rsidR="0088120A" w:rsidRPr="0036052B" w:rsidRDefault="0088120A" w:rsidP="0088120A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>Мнение «</w:t>
            </w:r>
            <w:proofErr w:type="spellStart"/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>Big</w:t>
            </w:r>
            <w:proofErr w:type="spellEnd"/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>four</w:t>
            </w:r>
            <w:proofErr w:type="spellEnd"/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>»: сумма индексации по основному долгу по кредитам является курсовой разницей.</w:t>
            </w:r>
          </w:p>
          <w:p w:rsidR="0088120A" w:rsidRPr="0036052B" w:rsidRDefault="0088120A" w:rsidP="00D14F3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целях устранения данного </w:t>
            </w:r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несоответствия по индексации по кредитам предлагается внести уточняющие дополнения в п.4 ст.192, </w:t>
            </w:r>
            <w:proofErr w:type="spellStart"/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="00D14F3C"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  <w:r w:rsidR="00D14F3C"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62) п.1 ст. 1 и п.1 ст.246 НК.</w:t>
            </w:r>
            <w:proofErr w:type="gramEnd"/>
          </w:p>
        </w:tc>
      </w:tr>
      <w:tr w:rsidR="003E0C4D" w:rsidRPr="00DE0211" w:rsidTr="00B933AC">
        <w:tc>
          <w:tcPr>
            <w:tcW w:w="661" w:type="dxa"/>
          </w:tcPr>
          <w:p w:rsidR="0088120A" w:rsidRPr="00DE0211" w:rsidRDefault="0088120A" w:rsidP="008812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8120A" w:rsidRPr="0036052B" w:rsidRDefault="003E0C4D" w:rsidP="003E0C4D">
            <w:pPr>
              <w:spacing w:before="20" w:after="2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proofErr w:type="gramStart"/>
            <w:r w:rsidRPr="0036052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Раздел 1 Общие положения </w:t>
            </w:r>
            <w:r w:rsidR="0088120A" w:rsidRPr="0036052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Статья 1 пункт 1 подпункт 62)</w:t>
            </w:r>
            <w:proofErr w:type="gramEnd"/>
          </w:p>
        </w:tc>
        <w:tc>
          <w:tcPr>
            <w:tcW w:w="4167" w:type="dxa"/>
          </w:tcPr>
          <w:p w:rsidR="0088120A" w:rsidRPr="0036052B" w:rsidRDefault="0088120A" w:rsidP="0088120A">
            <w:pPr>
              <w:spacing w:before="20" w:after="20"/>
              <w:ind w:firstLine="317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Статья 1. Основные понятия, используемые в настоящем Кодексе</w:t>
            </w:r>
          </w:p>
          <w:p w:rsidR="0088120A" w:rsidRPr="0036052B" w:rsidRDefault="0088120A" w:rsidP="0088120A">
            <w:pPr>
              <w:spacing w:before="20" w:after="20"/>
              <w:ind w:firstLine="31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>62)  вознаграждение - все выплаты:</w:t>
            </w:r>
          </w:p>
          <w:p w:rsidR="0088120A" w:rsidRPr="0036052B" w:rsidRDefault="0088120A" w:rsidP="0088120A">
            <w:pPr>
              <w:spacing w:before="20" w:after="20"/>
              <w:ind w:firstLine="31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связанные с кредитом (займом, </w:t>
            </w:r>
            <w:proofErr w:type="spellStart"/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>микрокредитом</w:t>
            </w:r>
            <w:proofErr w:type="spellEnd"/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), за исключением полученной (выданной) суммы кредита (займа, </w:t>
            </w:r>
            <w:proofErr w:type="spellStart"/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>микрокредита</w:t>
            </w:r>
            <w:proofErr w:type="spellEnd"/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>), комиссий за перевод денег банками второго уровня и иных выплат лицу, не являющемуся для заемщика заимодателем, взаимосвязанной стороной;…</w:t>
            </w:r>
            <w:proofErr w:type="gramEnd"/>
          </w:p>
          <w:p w:rsidR="0088120A" w:rsidRPr="0036052B" w:rsidRDefault="0088120A" w:rsidP="0088120A">
            <w:pPr>
              <w:spacing w:before="20" w:after="20"/>
              <w:ind w:firstLine="31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>В целях настоящего подпункта вознаграждением также признаются вознаграждения, выплачиваемые по договорам банковского счета;</w:t>
            </w:r>
          </w:p>
          <w:p w:rsidR="0088120A" w:rsidRPr="0036052B" w:rsidRDefault="0088120A" w:rsidP="0088120A">
            <w:pPr>
              <w:spacing w:before="20" w:after="20"/>
              <w:ind w:firstLine="317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Отсутствует. </w:t>
            </w:r>
          </w:p>
          <w:p w:rsidR="0088120A" w:rsidRPr="0036052B" w:rsidRDefault="0088120A" w:rsidP="0088120A">
            <w:pPr>
              <w:spacing w:before="20" w:after="20"/>
              <w:ind w:firstLine="31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80" w:type="dxa"/>
          </w:tcPr>
          <w:p w:rsidR="0088120A" w:rsidRPr="0036052B" w:rsidRDefault="0088120A" w:rsidP="0088120A">
            <w:pPr>
              <w:spacing w:before="20" w:after="20"/>
              <w:ind w:firstLine="317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Статья 1. Основные понятия, используемые в настоящем Кодексе</w:t>
            </w:r>
          </w:p>
          <w:p w:rsidR="0088120A" w:rsidRPr="0036052B" w:rsidRDefault="0088120A" w:rsidP="0088120A">
            <w:pPr>
              <w:spacing w:before="20" w:after="20"/>
              <w:ind w:firstLine="31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>62) вознаграждение - все выплаты:</w:t>
            </w:r>
          </w:p>
          <w:p w:rsidR="0088120A" w:rsidRPr="0036052B" w:rsidRDefault="0088120A" w:rsidP="0088120A">
            <w:pPr>
              <w:spacing w:before="20" w:after="20"/>
              <w:ind w:firstLine="31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связанные с кредитом (займом, </w:t>
            </w:r>
            <w:proofErr w:type="spellStart"/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>микрокредитом</w:t>
            </w:r>
            <w:proofErr w:type="spellEnd"/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), за исключением полученной (выданной) суммы кредита (займа, </w:t>
            </w:r>
            <w:proofErr w:type="spellStart"/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>микрокредита</w:t>
            </w:r>
            <w:proofErr w:type="spellEnd"/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), </w:t>
            </w:r>
            <w:r w:rsidRPr="0036052B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индексации </w:t>
            </w:r>
            <w:r w:rsidR="006F6F2D" w:rsidRPr="00EF1EDD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основного долга по </w:t>
            </w:r>
            <w:r w:rsidRPr="00EF1EDD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кредит</w:t>
            </w:r>
            <w:r w:rsidR="006F6F2D" w:rsidRPr="00EF1EDD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у</w:t>
            </w:r>
            <w:r w:rsidRPr="00EF1EDD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 </w:t>
            </w:r>
            <w:r w:rsidRPr="0036052B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(займ</w:t>
            </w:r>
            <w:r w:rsidR="006F6F2D" w:rsidRPr="00EF1EDD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у</w:t>
            </w:r>
            <w:r w:rsidRPr="0036052B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),</w:t>
            </w:r>
            <w:r w:rsidRPr="0036052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>комиссий за перевод денег банками и иных выплат лицу, не являющемуся для заемщика заимодателем, взаимосвязанной стороной;</w:t>
            </w:r>
          </w:p>
          <w:p w:rsidR="0088120A" w:rsidRPr="0036052B" w:rsidRDefault="0088120A" w:rsidP="0088120A">
            <w:pPr>
              <w:spacing w:before="20" w:after="20"/>
              <w:ind w:firstLine="31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  <w:p w:rsidR="0088120A" w:rsidRPr="0036052B" w:rsidRDefault="0088120A" w:rsidP="0088120A">
            <w:pPr>
              <w:spacing w:before="20" w:after="20"/>
              <w:ind w:firstLine="31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>В целях настоящего подпункта вознаграждением также признаются вознаграждения, выплачиваемые по договорам банковского счета.</w:t>
            </w:r>
          </w:p>
          <w:p w:rsidR="0088120A" w:rsidRPr="0036052B" w:rsidRDefault="006F6F2D" w:rsidP="00EF1EDD">
            <w:pPr>
              <w:spacing w:before="20" w:after="20"/>
              <w:ind w:firstLine="317"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И</w:t>
            </w:r>
            <w:r w:rsidR="0088120A" w:rsidRPr="0049380C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ндексацией </w:t>
            </w:r>
            <w:r w:rsidRPr="00EF1EDD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основного долга</w:t>
            </w:r>
            <w:r w:rsidRPr="0049380C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 </w:t>
            </w:r>
            <w:r w:rsidR="0088120A" w:rsidRPr="0049380C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 кредит</w:t>
            </w:r>
            <w:r w:rsidR="0049380C" w:rsidRPr="0049380C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у</w:t>
            </w:r>
            <w:r w:rsidR="0088120A" w:rsidRPr="0049380C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 (займ</w:t>
            </w:r>
            <w:r w:rsidR="0049380C" w:rsidRPr="0049380C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у</w:t>
            </w:r>
            <w:r w:rsidR="0088120A" w:rsidRPr="0049380C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)</w:t>
            </w:r>
            <w:r w:rsidR="00987D68" w:rsidRPr="0049380C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, </w:t>
            </w:r>
            <w:r w:rsidR="00987D68" w:rsidRPr="006F6F2D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полученно</w:t>
            </w:r>
            <w:r w:rsidR="0049380C" w:rsidRPr="006F6F2D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му</w:t>
            </w:r>
            <w:r w:rsidR="00987D68" w:rsidRPr="006F6F2D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 (выданно</w:t>
            </w:r>
            <w:r w:rsidR="0049380C" w:rsidRPr="006F6F2D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му</w:t>
            </w:r>
            <w:r w:rsidR="00987D68" w:rsidRPr="006F6F2D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)</w:t>
            </w:r>
            <w:r w:rsidR="00987D68" w:rsidRPr="0049380C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 в национальной валюте, </w:t>
            </w:r>
            <w:r w:rsidR="0088120A" w:rsidRPr="0049380C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является сумма доходов и/или расходов от</w:t>
            </w:r>
            <w:r w:rsidR="00987D68" w:rsidRPr="0049380C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 переоценки </w:t>
            </w:r>
            <w:r w:rsidR="002F5198" w:rsidRPr="00EF1EDD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в бухгалтерском учете </w:t>
            </w:r>
            <w:r w:rsidR="00987D68" w:rsidRPr="0049380C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размера соответствующего денежного обязательства </w:t>
            </w:r>
            <w:r w:rsidR="0049380C" w:rsidRPr="006F6F2D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в части основного долга</w:t>
            </w:r>
            <w:r w:rsidR="0088120A" w:rsidRPr="0049380C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;</w:t>
            </w:r>
          </w:p>
        </w:tc>
        <w:tc>
          <w:tcPr>
            <w:tcW w:w="4135" w:type="dxa"/>
          </w:tcPr>
          <w:p w:rsidR="00DA21DE" w:rsidRPr="0036052B" w:rsidRDefault="00DA21DE" w:rsidP="00DA21DE">
            <w:pPr>
              <w:spacing w:before="20" w:after="20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u w:val="single"/>
                <w:lang w:eastAsia="ru-RU"/>
              </w:rPr>
              <w:t>Автор: АО «НК «Қ</w:t>
            </w:r>
            <w:proofErr w:type="gramStart"/>
            <w:r w:rsidRPr="0036052B">
              <w:rPr>
                <w:rFonts w:ascii="Times New Roman" w:eastAsia="Times New Roman" w:hAnsi="Times New Roman"/>
                <w:u w:val="single"/>
                <w:lang w:eastAsia="ru-RU"/>
              </w:rPr>
              <w:t>ТЖ</w:t>
            </w:r>
            <w:proofErr w:type="gramEnd"/>
            <w:r w:rsidRPr="0036052B">
              <w:rPr>
                <w:rFonts w:ascii="Times New Roman" w:eastAsia="Times New Roman" w:hAnsi="Times New Roman"/>
                <w:u w:val="single"/>
                <w:lang w:eastAsia="ru-RU"/>
              </w:rPr>
              <w:t>»</w:t>
            </w:r>
          </w:p>
          <w:p w:rsidR="0088120A" w:rsidRPr="0036052B" w:rsidRDefault="0088120A" w:rsidP="00D14F3C">
            <w:pPr>
              <w:spacing w:before="20" w:after="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lang w:eastAsia="ru-RU"/>
              </w:rPr>
              <w:t>Уточняющая поправка в соответствии с МСФО</w:t>
            </w:r>
          </w:p>
        </w:tc>
      </w:tr>
      <w:tr w:rsidR="003E0C4D" w:rsidRPr="00DE0211" w:rsidTr="00B933AC">
        <w:tc>
          <w:tcPr>
            <w:tcW w:w="661" w:type="dxa"/>
          </w:tcPr>
          <w:p w:rsidR="0088120A" w:rsidRPr="00DE0211" w:rsidRDefault="0088120A" w:rsidP="008812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3E0C4D" w:rsidRPr="0036052B" w:rsidRDefault="003E0C4D" w:rsidP="003D6D84">
            <w:pPr>
              <w:spacing w:before="20" w:after="2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Раздел 7 Корпоративный подоходный налог </w:t>
            </w:r>
          </w:p>
          <w:p w:rsidR="004A4940" w:rsidRPr="0036052B" w:rsidRDefault="0088120A" w:rsidP="003D6D84">
            <w:pPr>
              <w:spacing w:before="20" w:after="2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Статья 246 </w:t>
            </w:r>
          </w:p>
          <w:p w:rsidR="0088120A" w:rsidRPr="0036052B" w:rsidRDefault="0088120A" w:rsidP="003D6D84">
            <w:pPr>
              <w:spacing w:before="20" w:after="2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пункт 1</w:t>
            </w:r>
          </w:p>
        </w:tc>
        <w:tc>
          <w:tcPr>
            <w:tcW w:w="4167" w:type="dxa"/>
          </w:tcPr>
          <w:p w:rsidR="0088120A" w:rsidRPr="0036052B" w:rsidRDefault="0088120A" w:rsidP="00D14F3C">
            <w:pPr>
              <w:spacing w:before="20" w:after="2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Статья 246.</w:t>
            </w:r>
            <w:r w:rsidRPr="0036052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ab/>
              <w:t>Вычет по вознаграждению</w:t>
            </w:r>
          </w:p>
          <w:p w:rsidR="0088120A" w:rsidRPr="0036052B" w:rsidRDefault="0088120A" w:rsidP="0088120A">
            <w:pPr>
              <w:spacing w:before="20" w:after="20"/>
              <w:ind w:firstLine="31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>1. В целях настоящей статьи вознаграждениями признаются:</w:t>
            </w:r>
          </w:p>
          <w:p w:rsidR="0088120A" w:rsidRPr="0036052B" w:rsidRDefault="0088120A" w:rsidP="0088120A">
            <w:pPr>
              <w:spacing w:before="20" w:after="20"/>
              <w:ind w:firstLine="31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>1) вознаграждения, определенные  в подпункте 62) пункта 1 статьи 1  настоящего Кодекса;</w:t>
            </w:r>
            <w:proofErr w:type="gramEnd"/>
          </w:p>
          <w:p w:rsidR="0088120A" w:rsidRPr="0036052B" w:rsidRDefault="0088120A" w:rsidP="0088120A">
            <w:pPr>
              <w:spacing w:before="20" w:after="20"/>
              <w:ind w:firstLine="31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>2) неустойка (штраф, пеня) по договору кредита (займа) между взаимосвязанными сторонами;</w:t>
            </w:r>
          </w:p>
          <w:p w:rsidR="0088120A" w:rsidRPr="0036052B" w:rsidRDefault="0088120A" w:rsidP="0088120A">
            <w:pPr>
              <w:spacing w:before="20" w:after="20"/>
              <w:ind w:firstLine="31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3) плата за гарантию взаимосвязанной стороне.</w:t>
            </w:r>
          </w:p>
          <w:p w:rsidR="0088120A" w:rsidRPr="0036052B" w:rsidRDefault="0088120A" w:rsidP="0088120A">
            <w:pPr>
              <w:spacing w:before="20" w:after="20"/>
              <w:ind w:firstLine="317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Отсутствует. </w:t>
            </w:r>
          </w:p>
          <w:p w:rsidR="0088120A" w:rsidRPr="0036052B" w:rsidRDefault="0088120A" w:rsidP="0088120A">
            <w:pPr>
              <w:spacing w:before="20" w:after="20"/>
              <w:ind w:firstLine="31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80" w:type="dxa"/>
          </w:tcPr>
          <w:p w:rsidR="0088120A" w:rsidRPr="0036052B" w:rsidRDefault="0088120A" w:rsidP="00D14F3C">
            <w:pPr>
              <w:spacing w:before="20" w:after="20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 xml:space="preserve">Статья 246. Вычет по вознаграждению </w:t>
            </w:r>
          </w:p>
          <w:p w:rsidR="0088120A" w:rsidRPr="0036052B" w:rsidRDefault="0088120A" w:rsidP="0088120A">
            <w:pPr>
              <w:spacing w:before="20" w:after="20"/>
              <w:ind w:firstLine="31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>1. В целях настоящей статьи вознаграждениями признаются:</w:t>
            </w:r>
          </w:p>
          <w:p w:rsidR="0088120A" w:rsidRPr="0036052B" w:rsidRDefault="0088120A" w:rsidP="0088120A">
            <w:pPr>
              <w:spacing w:before="20" w:after="20"/>
              <w:ind w:firstLine="31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1) вознаграждения, определенные в подпункте 62) пункта 1 статьи 1 настоящего Кодекса; </w:t>
            </w:r>
            <w:proofErr w:type="gramEnd"/>
          </w:p>
          <w:p w:rsidR="0088120A" w:rsidRPr="0036052B" w:rsidRDefault="0088120A" w:rsidP="0088120A">
            <w:pPr>
              <w:spacing w:before="20" w:after="20"/>
              <w:ind w:firstLine="31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>2) неустойка (штраф, пеня) по договору кредита (займа) между взаимосвязанными сторонами;</w:t>
            </w:r>
          </w:p>
          <w:p w:rsidR="0088120A" w:rsidRPr="0036052B" w:rsidRDefault="0088120A" w:rsidP="0088120A">
            <w:pPr>
              <w:spacing w:before="20" w:after="20"/>
              <w:ind w:firstLine="31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3) плата за гарантию взаимосвязанной </w:t>
            </w:r>
            <w:r w:rsidRPr="0036052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стороне.</w:t>
            </w:r>
          </w:p>
          <w:p w:rsidR="0088120A" w:rsidRPr="0036052B" w:rsidRDefault="00574A81" w:rsidP="00EF1EDD">
            <w:pPr>
              <w:spacing w:before="20" w:after="20"/>
              <w:ind w:firstLine="317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В</w:t>
            </w:r>
            <w:r w:rsidR="0088120A" w:rsidRPr="0036052B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ознаграждением </w:t>
            </w:r>
            <w:r w:rsidR="0088120A" w:rsidRPr="00574A81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не призна</w:t>
            </w:r>
            <w:r w:rsidR="00FE23B3" w:rsidRPr="00574A81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ю</w:t>
            </w:r>
            <w:r w:rsidR="0088120A" w:rsidRPr="00574A81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тся</w:t>
            </w:r>
            <w:r w:rsidR="00987D68" w:rsidRPr="00574A81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 </w:t>
            </w:r>
            <w:r w:rsidR="0049380C" w:rsidRPr="00574A81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доход</w:t>
            </w:r>
            <w:r w:rsidR="00FE23B3" w:rsidRPr="00574A81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ы</w:t>
            </w:r>
            <w:r w:rsidR="0049380C" w:rsidRPr="00574A81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 и/или расход</w:t>
            </w:r>
            <w:r w:rsidR="00FE23B3" w:rsidRPr="00574A81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ы</w:t>
            </w:r>
            <w:r w:rsidR="0049380C" w:rsidRPr="00574A81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 от переоценки </w:t>
            </w:r>
            <w:r w:rsidR="00FE23B3" w:rsidRPr="00574A81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в бухгалтерском учете </w:t>
            </w:r>
            <w:r w:rsidR="0049380C" w:rsidRPr="00574A81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суммы основного долга по кредиту (займу), полученному (выданному) в национальной валюте</w:t>
            </w:r>
            <w:r w:rsidR="0049380C" w:rsidRPr="0049380C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;</w:t>
            </w:r>
          </w:p>
        </w:tc>
        <w:tc>
          <w:tcPr>
            <w:tcW w:w="4135" w:type="dxa"/>
          </w:tcPr>
          <w:p w:rsidR="00DA21DE" w:rsidRPr="0036052B" w:rsidRDefault="00DA21DE" w:rsidP="00DA21DE">
            <w:pPr>
              <w:spacing w:before="20" w:after="20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u w:val="single"/>
                <w:lang w:eastAsia="ru-RU"/>
              </w:rPr>
              <w:lastRenderedPageBreak/>
              <w:t>Автор: АО «НК «Қ</w:t>
            </w:r>
            <w:proofErr w:type="gramStart"/>
            <w:r w:rsidRPr="0036052B">
              <w:rPr>
                <w:rFonts w:ascii="Times New Roman" w:eastAsia="Times New Roman" w:hAnsi="Times New Roman"/>
                <w:u w:val="single"/>
                <w:lang w:eastAsia="ru-RU"/>
              </w:rPr>
              <w:t>ТЖ</w:t>
            </w:r>
            <w:proofErr w:type="gramEnd"/>
            <w:r w:rsidRPr="0036052B">
              <w:rPr>
                <w:rFonts w:ascii="Times New Roman" w:eastAsia="Times New Roman" w:hAnsi="Times New Roman"/>
                <w:u w:val="single"/>
                <w:lang w:eastAsia="ru-RU"/>
              </w:rPr>
              <w:t>»</w:t>
            </w:r>
          </w:p>
          <w:p w:rsidR="0088120A" w:rsidRPr="0036052B" w:rsidRDefault="0088120A" w:rsidP="00D14F3C">
            <w:pPr>
              <w:spacing w:before="20" w:after="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6052B">
              <w:rPr>
                <w:rFonts w:ascii="Times New Roman" w:eastAsia="Times New Roman" w:hAnsi="Times New Roman"/>
                <w:lang w:eastAsia="ru-RU"/>
              </w:rPr>
              <w:t>Уточняющая поправка в соответствии с МСФО</w:t>
            </w:r>
          </w:p>
        </w:tc>
      </w:tr>
      <w:tr w:rsidR="004A4940" w:rsidRPr="00DE0211" w:rsidTr="00B933AC">
        <w:tc>
          <w:tcPr>
            <w:tcW w:w="661" w:type="dxa"/>
          </w:tcPr>
          <w:p w:rsidR="004A4940" w:rsidRPr="00DE0211" w:rsidRDefault="004A4940" w:rsidP="008812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F814EB" w:rsidRPr="0036052B" w:rsidRDefault="004A4940" w:rsidP="001744EC">
            <w:pPr>
              <w:pStyle w:val="j110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36052B">
              <w:rPr>
                <w:b/>
                <w:color w:val="000000"/>
                <w:sz w:val="22"/>
                <w:szCs w:val="22"/>
              </w:rPr>
              <w:t xml:space="preserve">Статья 246 </w:t>
            </w:r>
          </w:p>
          <w:p w:rsidR="004A4940" w:rsidRPr="0036052B" w:rsidRDefault="004A4940" w:rsidP="001744EC">
            <w:pPr>
              <w:pStyle w:val="j110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36052B">
              <w:rPr>
                <w:b/>
                <w:color w:val="000000"/>
                <w:sz w:val="22"/>
                <w:szCs w:val="22"/>
              </w:rPr>
              <w:t>пункт 4</w:t>
            </w:r>
          </w:p>
        </w:tc>
        <w:tc>
          <w:tcPr>
            <w:tcW w:w="4167" w:type="dxa"/>
          </w:tcPr>
          <w:p w:rsidR="004A4940" w:rsidRPr="0036052B" w:rsidRDefault="004A4940" w:rsidP="001744EC">
            <w:pPr>
              <w:pStyle w:val="j110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36052B">
              <w:rPr>
                <w:b/>
                <w:bCs/>
                <w:color w:val="000000"/>
                <w:sz w:val="22"/>
                <w:szCs w:val="22"/>
              </w:rPr>
              <w:t>Статья 246. Вычет по вознаграждению</w:t>
            </w:r>
          </w:p>
          <w:p w:rsidR="004A4940" w:rsidRPr="0036052B" w:rsidRDefault="004A4940" w:rsidP="001744EC">
            <w:pPr>
              <w:pStyle w:val="j110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36052B">
              <w:rPr>
                <w:color w:val="000000"/>
                <w:sz w:val="22"/>
                <w:szCs w:val="22"/>
              </w:rPr>
              <w:t>4. Вычет вознаграждения производится с учетом положений, установленных пунктами 2 и 3 настоящей статьи, в пределах суммы, исчисляемой по следующей формуле:</w:t>
            </w:r>
          </w:p>
          <w:p w:rsidR="004A4940" w:rsidRPr="0036052B" w:rsidRDefault="004A4940" w:rsidP="001744EC">
            <w:pPr>
              <w:pStyle w:val="j110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36052B">
              <w:rPr>
                <w:color w:val="000000"/>
                <w:sz w:val="22"/>
                <w:szCs w:val="22"/>
              </w:rPr>
              <w:t>(А + Д) + (СК/СО) × (ПК) × (Б + В + Г), где: …</w:t>
            </w:r>
          </w:p>
          <w:p w:rsidR="004A4940" w:rsidRPr="0036052B" w:rsidRDefault="004A4940" w:rsidP="001744EC">
            <w:pPr>
              <w:pStyle w:val="j110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36052B">
              <w:rPr>
                <w:color w:val="000000"/>
                <w:sz w:val="22"/>
                <w:szCs w:val="22"/>
              </w:rPr>
              <w:t>Д - сумма вознаграждения за кредиты (займы), выдаваемые кредитным товариществом, созданным в Республике Казахстан, банком, являющимся национальным институтом развития, контрольный пакет акций которого принадлежит национальному управляющему холдингу;</w:t>
            </w:r>
          </w:p>
          <w:p w:rsidR="004A4940" w:rsidRPr="0036052B" w:rsidRDefault="004A4940" w:rsidP="001744EC">
            <w:pPr>
              <w:pStyle w:val="j110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36052B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4480" w:type="dxa"/>
          </w:tcPr>
          <w:p w:rsidR="004A4940" w:rsidRPr="0036052B" w:rsidRDefault="004A4940" w:rsidP="001744EC">
            <w:pPr>
              <w:pStyle w:val="j110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36052B">
              <w:rPr>
                <w:b/>
                <w:bCs/>
                <w:color w:val="000000"/>
                <w:sz w:val="22"/>
                <w:szCs w:val="22"/>
              </w:rPr>
              <w:t>Статья 246. Вычет по вознаграждению</w:t>
            </w:r>
          </w:p>
          <w:p w:rsidR="004A4940" w:rsidRPr="0036052B" w:rsidRDefault="004A4940" w:rsidP="001744EC">
            <w:pPr>
              <w:pStyle w:val="j110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36052B">
              <w:rPr>
                <w:color w:val="000000"/>
                <w:sz w:val="22"/>
                <w:szCs w:val="22"/>
              </w:rPr>
              <w:t>4. Вычет вознаграждения производится с учетом положений, установленных пунктами 2 и 3 настоящей статьи, в пределах суммы, исчисляемой по следующей формуле:</w:t>
            </w:r>
          </w:p>
          <w:p w:rsidR="004A4940" w:rsidRPr="0036052B" w:rsidRDefault="004A4940" w:rsidP="001744EC">
            <w:pPr>
              <w:pStyle w:val="j110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36052B">
              <w:rPr>
                <w:color w:val="000000"/>
                <w:sz w:val="22"/>
                <w:szCs w:val="22"/>
              </w:rPr>
              <w:t>(А + Д</w:t>
            </w:r>
            <w:r w:rsidR="00012B56">
              <w:rPr>
                <w:color w:val="000000"/>
                <w:sz w:val="22"/>
                <w:szCs w:val="22"/>
              </w:rPr>
              <w:t xml:space="preserve"> + </w:t>
            </w:r>
            <w:r w:rsidR="00012B56" w:rsidRPr="00012B56">
              <w:rPr>
                <w:b/>
                <w:color w:val="000000"/>
                <w:sz w:val="22"/>
                <w:szCs w:val="22"/>
              </w:rPr>
              <w:t>Е</w:t>
            </w:r>
            <w:r w:rsidRPr="0036052B">
              <w:rPr>
                <w:color w:val="000000"/>
                <w:sz w:val="22"/>
                <w:szCs w:val="22"/>
              </w:rPr>
              <w:t>) + (СК/СО) × (ПК) × (Б + В + Г), где: …</w:t>
            </w:r>
          </w:p>
          <w:p w:rsidR="008E5859" w:rsidRPr="00012B56" w:rsidRDefault="00012B56" w:rsidP="001744EC">
            <w:pPr>
              <w:pStyle w:val="j110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012B56">
              <w:rPr>
                <w:b/>
                <w:sz w:val="22"/>
                <w:szCs w:val="22"/>
              </w:rPr>
              <w:t>Е</w:t>
            </w:r>
            <w:r w:rsidR="004A4940" w:rsidRPr="00012B56">
              <w:rPr>
                <w:b/>
                <w:sz w:val="22"/>
                <w:szCs w:val="22"/>
              </w:rPr>
              <w:t xml:space="preserve"> - сумма вознаграждения </w:t>
            </w:r>
            <w:r>
              <w:rPr>
                <w:b/>
                <w:sz w:val="22"/>
                <w:szCs w:val="22"/>
              </w:rPr>
              <w:t>по</w:t>
            </w:r>
            <w:r w:rsidR="004A4940" w:rsidRPr="00012B56">
              <w:rPr>
                <w:b/>
                <w:sz w:val="22"/>
                <w:szCs w:val="22"/>
              </w:rPr>
              <w:t xml:space="preserve"> займ</w:t>
            </w:r>
            <w:r>
              <w:rPr>
                <w:b/>
                <w:sz w:val="22"/>
                <w:szCs w:val="22"/>
              </w:rPr>
              <w:t>ам</w:t>
            </w:r>
            <w:r w:rsidR="004A4940" w:rsidRPr="00012B56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полученным </w:t>
            </w:r>
            <w:r w:rsidRPr="00012B56">
              <w:rPr>
                <w:b/>
                <w:sz w:val="22"/>
                <w:szCs w:val="22"/>
              </w:rPr>
              <w:t>до</w:t>
            </w:r>
            <w:bookmarkStart w:id="0" w:name="_GoBack"/>
            <w:bookmarkEnd w:id="0"/>
            <w:r w:rsidRPr="00012B56">
              <w:rPr>
                <w:b/>
                <w:sz w:val="22"/>
                <w:szCs w:val="22"/>
              </w:rPr>
              <w:t>черним</w:t>
            </w:r>
            <w:r>
              <w:rPr>
                <w:b/>
                <w:sz w:val="22"/>
                <w:szCs w:val="22"/>
              </w:rPr>
              <w:t>и</w:t>
            </w:r>
            <w:r w:rsidRPr="00012B56">
              <w:rPr>
                <w:b/>
                <w:sz w:val="22"/>
                <w:szCs w:val="22"/>
              </w:rPr>
              <w:t xml:space="preserve"> организациям</w:t>
            </w:r>
            <w:r>
              <w:rPr>
                <w:b/>
                <w:sz w:val="22"/>
                <w:szCs w:val="22"/>
              </w:rPr>
              <w:t xml:space="preserve">и от материнской компании, являющейся </w:t>
            </w:r>
            <w:r w:rsidRPr="00012B56">
              <w:rPr>
                <w:b/>
                <w:sz w:val="22"/>
                <w:szCs w:val="22"/>
              </w:rPr>
              <w:t xml:space="preserve"> </w:t>
            </w:r>
            <w:r w:rsidR="004A4940" w:rsidRPr="00012B56">
              <w:rPr>
                <w:b/>
                <w:sz w:val="22"/>
                <w:szCs w:val="22"/>
              </w:rPr>
              <w:t xml:space="preserve">национальной компанией, </w:t>
            </w:r>
            <w:r w:rsidR="008E5859" w:rsidRPr="00012B56">
              <w:rPr>
                <w:b/>
                <w:sz w:val="22"/>
                <w:szCs w:val="22"/>
              </w:rPr>
              <w:t xml:space="preserve">контрольный пакет акций </w:t>
            </w:r>
            <w:r w:rsidR="004A4940" w:rsidRPr="00012B56">
              <w:rPr>
                <w:b/>
                <w:sz w:val="22"/>
                <w:szCs w:val="22"/>
              </w:rPr>
              <w:t xml:space="preserve">которой </w:t>
            </w:r>
            <w:r w:rsidR="008E5859" w:rsidRPr="00012B56">
              <w:rPr>
                <w:b/>
                <w:sz w:val="22"/>
                <w:szCs w:val="22"/>
              </w:rPr>
              <w:t xml:space="preserve">принадлежит </w:t>
            </w:r>
            <w:r w:rsidRPr="00012B56">
              <w:rPr>
                <w:b/>
                <w:sz w:val="22"/>
                <w:szCs w:val="22"/>
              </w:rPr>
              <w:t>н</w:t>
            </w:r>
            <w:r w:rsidR="004A4940" w:rsidRPr="00012B56">
              <w:rPr>
                <w:b/>
                <w:sz w:val="22"/>
                <w:szCs w:val="22"/>
              </w:rPr>
              <w:t>ациональн</w:t>
            </w:r>
            <w:r w:rsidR="008E5859" w:rsidRPr="00012B56">
              <w:rPr>
                <w:b/>
                <w:sz w:val="22"/>
                <w:szCs w:val="22"/>
              </w:rPr>
              <w:t xml:space="preserve">ому </w:t>
            </w:r>
            <w:r w:rsidR="004A4940" w:rsidRPr="00012B56">
              <w:rPr>
                <w:b/>
                <w:sz w:val="22"/>
                <w:szCs w:val="22"/>
              </w:rPr>
              <w:t>управляющ</w:t>
            </w:r>
            <w:r w:rsidR="008E5859" w:rsidRPr="00012B56">
              <w:rPr>
                <w:b/>
                <w:sz w:val="22"/>
                <w:szCs w:val="22"/>
              </w:rPr>
              <w:t xml:space="preserve">ему </w:t>
            </w:r>
            <w:r w:rsidR="004A4940" w:rsidRPr="00012B56">
              <w:rPr>
                <w:b/>
                <w:sz w:val="22"/>
                <w:szCs w:val="22"/>
              </w:rPr>
              <w:t>холдинг</w:t>
            </w:r>
            <w:r w:rsidR="008E5859" w:rsidRPr="00012B56">
              <w:rPr>
                <w:b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 xml:space="preserve">, </w:t>
            </w:r>
            <w:r w:rsidR="008E5859" w:rsidRPr="00012B56">
              <w:rPr>
                <w:b/>
                <w:sz w:val="22"/>
                <w:szCs w:val="22"/>
              </w:rPr>
              <w:t>при соблюдении следующих условий:</w:t>
            </w:r>
          </w:p>
          <w:p w:rsidR="004A4940" w:rsidRPr="00012B56" w:rsidRDefault="008E5859" w:rsidP="001744EC">
            <w:pPr>
              <w:pStyle w:val="j110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012B56">
              <w:rPr>
                <w:b/>
                <w:sz w:val="22"/>
                <w:szCs w:val="22"/>
              </w:rPr>
              <w:t xml:space="preserve">а) </w:t>
            </w:r>
            <w:r w:rsidR="00012B56" w:rsidRPr="00012B56">
              <w:rPr>
                <w:b/>
                <w:sz w:val="22"/>
                <w:szCs w:val="22"/>
              </w:rPr>
              <w:t xml:space="preserve">указанной </w:t>
            </w:r>
            <w:r w:rsidRPr="00012B56">
              <w:rPr>
                <w:b/>
                <w:sz w:val="22"/>
                <w:szCs w:val="22"/>
              </w:rPr>
              <w:t xml:space="preserve">национальной компании принадлежит </w:t>
            </w:r>
            <w:r w:rsidR="00012B56" w:rsidRPr="00012B56">
              <w:rPr>
                <w:b/>
                <w:sz w:val="22"/>
                <w:szCs w:val="22"/>
              </w:rPr>
              <w:t>10</w:t>
            </w:r>
            <w:r w:rsidRPr="00012B56">
              <w:rPr>
                <w:b/>
                <w:sz w:val="22"/>
                <w:szCs w:val="22"/>
              </w:rPr>
              <w:t xml:space="preserve">0% акций или </w:t>
            </w:r>
            <w:r w:rsidR="00012B56" w:rsidRPr="00012B56">
              <w:rPr>
                <w:b/>
                <w:sz w:val="22"/>
                <w:szCs w:val="22"/>
              </w:rPr>
              <w:t>10</w:t>
            </w:r>
            <w:r w:rsidRPr="00012B56">
              <w:rPr>
                <w:b/>
                <w:sz w:val="22"/>
                <w:szCs w:val="22"/>
              </w:rPr>
              <w:t>0% доли участия в уставном капитале таких дочерних организаций</w:t>
            </w:r>
            <w:r w:rsidR="004A4940" w:rsidRPr="00012B56">
              <w:rPr>
                <w:b/>
                <w:sz w:val="22"/>
                <w:szCs w:val="22"/>
              </w:rPr>
              <w:t>;</w:t>
            </w:r>
          </w:p>
          <w:p w:rsidR="008E5859" w:rsidRPr="00012B56" w:rsidRDefault="008E5859" w:rsidP="001744EC">
            <w:pPr>
              <w:pStyle w:val="j110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012B56">
              <w:rPr>
                <w:b/>
                <w:sz w:val="22"/>
                <w:szCs w:val="22"/>
              </w:rPr>
              <w:t xml:space="preserve">б) ставка вознаграждения по </w:t>
            </w:r>
            <w:r w:rsidR="00012B56" w:rsidRPr="00012B56">
              <w:rPr>
                <w:b/>
                <w:sz w:val="22"/>
                <w:szCs w:val="22"/>
              </w:rPr>
              <w:t xml:space="preserve">данным </w:t>
            </w:r>
            <w:r w:rsidRPr="00012B56">
              <w:rPr>
                <w:b/>
                <w:sz w:val="22"/>
                <w:szCs w:val="22"/>
              </w:rPr>
              <w:t>займам не превышает размер ставки рефинансирования, установленной Национальным Банком Республики Казахстан на дату предоставления займа.</w:t>
            </w:r>
          </w:p>
          <w:p w:rsidR="004A4940" w:rsidRPr="0036052B" w:rsidRDefault="004A4940" w:rsidP="001744EC">
            <w:pPr>
              <w:pStyle w:val="j110"/>
              <w:shd w:val="clear" w:color="auto" w:fill="FFFFFF"/>
              <w:spacing w:before="0" w:beforeAutospacing="0" w:after="0" w:afterAutospacing="0"/>
              <w:ind w:left="-250" w:firstLine="676"/>
              <w:jc w:val="both"/>
              <w:textAlignment w:val="baseline"/>
              <w:rPr>
                <w:sz w:val="22"/>
                <w:szCs w:val="22"/>
              </w:rPr>
            </w:pPr>
            <w:r w:rsidRPr="0036052B">
              <w:rPr>
                <w:sz w:val="22"/>
                <w:szCs w:val="22"/>
              </w:rPr>
              <w:t>…</w:t>
            </w:r>
          </w:p>
        </w:tc>
        <w:tc>
          <w:tcPr>
            <w:tcW w:w="4135" w:type="dxa"/>
          </w:tcPr>
          <w:p w:rsidR="004A4940" w:rsidRPr="0036052B" w:rsidRDefault="004A4940" w:rsidP="001744E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6052B">
              <w:rPr>
                <w:rFonts w:ascii="Times New Roman" w:hAnsi="Times New Roman" w:cs="Times New Roman"/>
                <w:u w:val="single"/>
              </w:rPr>
              <w:t>Автор: АО «НК «Қ</w:t>
            </w:r>
            <w:proofErr w:type="gramStart"/>
            <w:r w:rsidRPr="0036052B">
              <w:rPr>
                <w:rFonts w:ascii="Times New Roman" w:hAnsi="Times New Roman" w:cs="Times New Roman"/>
                <w:u w:val="single"/>
              </w:rPr>
              <w:t>ТЖ</w:t>
            </w:r>
            <w:proofErr w:type="gramEnd"/>
            <w:r w:rsidRPr="0036052B">
              <w:rPr>
                <w:rFonts w:ascii="Times New Roman" w:hAnsi="Times New Roman" w:cs="Times New Roman"/>
                <w:u w:val="single"/>
              </w:rPr>
              <w:t xml:space="preserve">» </w:t>
            </w:r>
          </w:p>
          <w:p w:rsidR="004A4940" w:rsidRPr="0036052B" w:rsidRDefault="004A4940" w:rsidP="001744EC">
            <w:pPr>
              <w:jc w:val="both"/>
              <w:rPr>
                <w:rFonts w:ascii="Times New Roman" w:hAnsi="Times New Roman"/>
              </w:rPr>
            </w:pPr>
            <w:r w:rsidRPr="0036052B">
              <w:rPr>
                <w:rFonts w:ascii="Times New Roman" w:hAnsi="Times New Roman"/>
              </w:rPr>
              <w:t xml:space="preserve">Экономически не всегда оправдано ограничение по отнесению на вычеты вознаграждений, выплачиваемых взаимосвязанной стороне. </w:t>
            </w:r>
          </w:p>
          <w:p w:rsidR="004A4940" w:rsidRPr="0036052B" w:rsidRDefault="004A4940" w:rsidP="00B933AC">
            <w:pPr>
              <w:jc w:val="both"/>
              <w:rPr>
                <w:rFonts w:ascii="Times New Roman" w:hAnsi="Times New Roman"/>
                <w:b/>
              </w:rPr>
            </w:pPr>
            <w:r w:rsidRPr="0036052B">
              <w:rPr>
                <w:rFonts w:ascii="Times New Roman" w:hAnsi="Times New Roman"/>
              </w:rPr>
              <w:t xml:space="preserve">АО «НК «КТЖ» привлекает внешние целевые займы, конечными пользователями которых являются дочерние организации. Напрямую дочерним организациям займы в </w:t>
            </w:r>
            <w:r w:rsidR="00B933AC">
              <w:rPr>
                <w:rFonts w:ascii="Times New Roman" w:hAnsi="Times New Roman"/>
              </w:rPr>
              <w:t>иностранной валюте</w:t>
            </w:r>
            <w:r w:rsidRPr="0036052B">
              <w:rPr>
                <w:rFonts w:ascii="Times New Roman" w:hAnsi="Times New Roman"/>
              </w:rPr>
              <w:t xml:space="preserve"> не выда</w:t>
            </w:r>
            <w:r w:rsidR="00B933AC">
              <w:rPr>
                <w:rFonts w:ascii="Times New Roman" w:hAnsi="Times New Roman"/>
              </w:rPr>
              <w:t>ют</w:t>
            </w:r>
            <w:r w:rsidRPr="0036052B">
              <w:rPr>
                <w:rFonts w:ascii="Times New Roman" w:hAnsi="Times New Roman"/>
              </w:rPr>
              <w:t>.  В связи с чем, у дочерних организаций возникает большая доля займов, полученных от взаимосвязанной стороны – материнской компании. При этом</w:t>
            </w:r>
            <w:proofErr w:type="gramStart"/>
            <w:r w:rsidRPr="0036052B">
              <w:rPr>
                <w:rFonts w:ascii="Times New Roman" w:hAnsi="Times New Roman"/>
              </w:rPr>
              <w:t>,</w:t>
            </w:r>
            <w:proofErr w:type="gramEnd"/>
            <w:r w:rsidRPr="0036052B">
              <w:rPr>
                <w:rFonts w:ascii="Times New Roman" w:hAnsi="Times New Roman"/>
              </w:rPr>
              <w:t xml:space="preserve"> возникают случаи, когда собственный капитал в соотношении с обязательствами значительно снижается. В результате чего, налогоплательщик теряет право отнесения на вычеты значительной суммы вознаграждения по кредитам.</w:t>
            </w:r>
          </w:p>
        </w:tc>
      </w:tr>
      <w:tr w:rsidR="00A21164" w:rsidRPr="00DE0211" w:rsidTr="00B933AC">
        <w:tc>
          <w:tcPr>
            <w:tcW w:w="661" w:type="dxa"/>
          </w:tcPr>
          <w:p w:rsidR="00A21164" w:rsidRPr="00DE0211" w:rsidRDefault="00A21164" w:rsidP="008812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F513CF" w:rsidRDefault="00F513CF" w:rsidP="00F513CF">
            <w:pPr>
              <w:pStyle w:val="j110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36052B">
              <w:rPr>
                <w:b/>
                <w:color w:val="000000"/>
              </w:rPr>
              <w:t xml:space="preserve">Раздел </w:t>
            </w:r>
            <w:r>
              <w:rPr>
                <w:b/>
                <w:color w:val="000000"/>
              </w:rPr>
              <w:t>10</w:t>
            </w:r>
          </w:p>
          <w:p w:rsidR="00A21164" w:rsidRPr="0036052B" w:rsidRDefault="00A21164" w:rsidP="00A21164">
            <w:pPr>
              <w:pStyle w:val="j110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36052B">
              <w:rPr>
                <w:b/>
                <w:color w:val="000000"/>
                <w:sz w:val="22"/>
                <w:szCs w:val="22"/>
              </w:rPr>
              <w:t xml:space="preserve">Статья </w:t>
            </w:r>
            <w:r>
              <w:rPr>
                <w:b/>
                <w:color w:val="000000"/>
                <w:sz w:val="22"/>
                <w:szCs w:val="22"/>
              </w:rPr>
              <w:t>372</w:t>
            </w:r>
            <w:r w:rsidRPr="0036052B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21164" w:rsidRPr="00A21164" w:rsidRDefault="00A21164" w:rsidP="00A2116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211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  <w:p w:rsidR="00A21164" w:rsidRPr="0036052B" w:rsidRDefault="00A21164" w:rsidP="00A21164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A211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подпункт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</w:t>
            </w:r>
            <w:r w:rsidRPr="00A211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4167" w:type="dxa"/>
          </w:tcPr>
          <w:p w:rsidR="00A21164" w:rsidRPr="00A21164" w:rsidRDefault="00A21164" w:rsidP="00A2116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211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Статья 372. Оборот по реализации товаров, работ, услуг </w:t>
            </w:r>
          </w:p>
          <w:p w:rsidR="00A21164" w:rsidRPr="00A21164" w:rsidRDefault="00A21164" w:rsidP="00A2116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933AC" w:rsidRPr="005B4C40" w:rsidRDefault="00B933AC" w:rsidP="00B933A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4C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5. Не являются оборотом по реализации:</w:t>
            </w:r>
          </w:p>
          <w:p w:rsidR="00B933AC" w:rsidRPr="005B4C40" w:rsidRDefault="00B933AC" w:rsidP="00B933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4C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…</w:t>
            </w:r>
          </w:p>
          <w:p w:rsidR="00A21164" w:rsidRPr="00A21164" w:rsidRDefault="004554D7" w:rsidP="00A2116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п</w:t>
            </w:r>
            <w:r w:rsidR="00A211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одпункт 35) о</w:t>
            </w:r>
            <w:r w:rsidR="00A21164" w:rsidRPr="00A211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тсутствует</w:t>
            </w:r>
          </w:p>
        </w:tc>
        <w:tc>
          <w:tcPr>
            <w:tcW w:w="4480" w:type="dxa"/>
          </w:tcPr>
          <w:p w:rsidR="00E70564" w:rsidRPr="00A21164" w:rsidRDefault="00E70564" w:rsidP="00E7056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211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Статья 372. Оборот по реализации товаров, работ, услуг </w:t>
            </w:r>
          </w:p>
          <w:p w:rsidR="00E70564" w:rsidRDefault="00E70564" w:rsidP="00452AF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933AC" w:rsidRPr="005B4C40" w:rsidRDefault="00B933AC" w:rsidP="00B933A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4C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5. Не являются оборотом по реализации:</w:t>
            </w:r>
          </w:p>
          <w:p w:rsidR="00B933AC" w:rsidRPr="005B4C40" w:rsidRDefault="00B933AC" w:rsidP="00B933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4C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…</w:t>
            </w:r>
          </w:p>
          <w:p w:rsidR="00A21164" w:rsidRPr="00B933AC" w:rsidRDefault="00E70564" w:rsidP="005B4C4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C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35</w:t>
            </w:r>
            <w:r w:rsidR="00A21164" w:rsidRPr="005B4C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) сумма индексации </w:t>
            </w:r>
            <w:r w:rsidR="008E5859" w:rsidRPr="005B4C4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в соответствии с </w:t>
            </w:r>
            <w:r w:rsidR="008E5859" w:rsidRPr="005B4C4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гражданским</w:t>
            </w:r>
            <w:r w:rsidR="008E5859" w:rsidRPr="008E585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законодательством Республики Казахстан </w:t>
            </w:r>
            <w:r w:rsidR="008E5859" w:rsidRPr="005B4C4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основного долга по кредиту</w:t>
            </w:r>
            <w:r w:rsidR="008E5859" w:rsidRPr="008E585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(займу), полученно</w:t>
            </w:r>
            <w:r w:rsidR="005B4C4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</w:t>
            </w:r>
            <w:r w:rsidR="008E5859" w:rsidRPr="008E585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(выданно</w:t>
            </w:r>
            <w:r w:rsidR="005B4C4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</w:t>
            </w:r>
            <w:r w:rsidR="008E5859" w:rsidRPr="008E585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) в национальной валюте.</w:t>
            </w:r>
            <w:r w:rsidR="008E5859" w:rsidRPr="00B933AC">
              <w:rPr>
                <w:rFonts w:ascii="Times New Roman" w:hAnsi="Times New Roman" w:cs="Times New Roman"/>
                <w:b/>
                <w:vanish/>
                <w:color w:val="000000" w:themeColor="text1"/>
                <w:sz w:val="20"/>
                <w:szCs w:val="20"/>
              </w:rPr>
              <w:t xml:space="preserve"> </w:t>
            </w:r>
            <w:r w:rsidR="00A21164" w:rsidRPr="00B933AC">
              <w:rPr>
                <w:rFonts w:ascii="Times New Roman" w:hAnsi="Times New Roman" w:cs="Times New Roman"/>
                <w:b/>
                <w:vanish/>
                <w:color w:val="000000" w:themeColor="text1"/>
                <w:sz w:val="20"/>
                <w:szCs w:val="20"/>
              </w:rPr>
              <w:t>*</w:t>
            </w:r>
            <w:r w:rsidR="00A21164" w:rsidRPr="00B933AC">
              <w:rPr>
                <w:rFonts w:ascii="Times New Roman" w:hAnsi="Times New Roman" w:cs="Times New Roman"/>
                <w:vanish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135" w:type="dxa"/>
          </w:tcPr>
          <w:p w:rsidR="00A21164" w:rsidRDefault="00A21164" w:rsidP="00452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экономической сути суммы индексации займов не являются доходами от оказания услуг и, соответственно, не являются оборотом по реализации и объектом обложения НДС. </w:t>
            </w:r>
          </w:p>
          <w:p w:rsidR="00A21164" w:rsidRDefault="00A21164" w:rsidP="00452A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Но, поскольку</w:t>
            </w:r>
            <w:r w:rsidR="00780D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учет доходов и расходов от индексации </w:t>
            </w:r>
            <w:r w:rsidR="00780D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налоговом учете КГД МФ РК </w:t>
            </w:r>
            <w:r w:rsidR="00780D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рассматривает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качестве вознаграждения, возникает риск начисления НДС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неоказанную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услугу, то есть на сумму индексации. При этом в случае, когда рыночный курс меняется в отрицательную сторону и возникает «минусовый» оборот по реализации, возникает необходимость корректировать с «минусом» размер освобожденного оборота в последующих периодах. Но при этом нет права восстановить долю НДС, относимого в зачет, которую Компания не смогла отнести в зачет в предыдущий период в связи с тем, что по пропорциональному методу размер освобожденного оборота уменьшил сумму НДС, относимую в зачет. </w:t>
            </w:r>
          </w:p>
          <w:p w:rsidR="00A21164" w:rsidRDefault="00A21164" w:rsidP="00452A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связи с чем, предлагается такую индексацию по вознаграждению и основному долгу не признавать оборотом по реализации по НДС и ввести соответствующую поправку в статью 3</w:t>
            </w:r>
            <w:r w:rsidR="00780D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НК. </w:t>
            </w:r>
          </w:p>
          <w:p w:rsidR="00A21164" w:rsidRPr="00E47D39" w:rsidRDefault="00A21164" w:rsidP="00452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0211" w:rsidRPr="00DE0211" w:rsidRDefault="00DE0211" w:rsidP="00DE021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E0211" w:rsidRPr="00DE0211" w:rsidSect="00DE0211">
      <w:footerReference w:type="default" r:id="rId11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3D5" w:rsidRDefault="004B73D5" w:rsidP="00637CA0">
      <w:pPr>
        <w:spacing w:after="0" w:line="240" w:lineRule="auto"/>
      </w:pPr>
      <w:r>
        <w:separator/>
      </w:r>
    </w:p>
  </w:endnote>
  <w:endnote w:type="continuationSeparator" w:id="0">
    <w:p w:rsidR="004B73D5" w:rsidRDefault="004B73D5" w:rsidP="0063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308304"/>
      <w:docPartObj>
        <w:docPartGallery w:val="Page Numbers (Bottom of Page)"/>
        <w:docPartUnique/>
      </w:docPartObj>
    </w:sdtPr>
    <w:sdtEndPr/>
    <w:sdtContent>
      <w:p w:rsidR="00637CA0" w:rsidRDefault="00637C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817">
          <w:rPr>
            <w:noProof/>
          </w:rPr>
          <w:t>4</w:t>
        </w:r>
        <w:r>
          <w:fldChar w:fldCharType="end"/>
        </w:r>
      </w:p>
    </w:sdtContent>
  </w:sdt>
  <w:p w:rsidR="00637CA0" w:rsidRDefault="00637C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3D5" w:rsidRDefault="004B73D5" w:rsidP="00637CA0">
      <w:pPr>
        <w:spacing w:after="0" w:line="240" w:lineRule="auto"/>
      </w:pPr>
      <w:r>
        <w:separator/>
      </w:r>
    </w:p>
  </w:footnote>
  <w:footnote w:type="continuationSeparator" w:id="0">
    <w:p w:rsidR="004B73D5" w:rsidRDefault="004B73D5" w:rsidP="00637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86F41"/>
    <w:multiLevelType w:val="hybridMultilevel"/>
    <w:tmpl w:val="46FED3B0"/>
    <w:lvl w:ilvl="0" w:tplc="ACDACB4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6E"/>
    <w:rsid w:val="00012B56"/>
    <w:rsid w:val="000162FD"/>
    <w:rsid w:val="000C0AEB"/>
    <w:rsid w:val="000D159B"/>
    <w:rsid w:val="000D16E3"/>
    <w:rsid w:val="00122430"/>
    <w:rsid w:val="0012585F"/>
    <w:rsid w:val="0014748A"/>
    <w:rsid w:val="001707BC"/>
    <w:rsid w:val="001D189C"/>
    <w:rsid w:val="002A0B26"/>
    <w:rsid w:val="002D20E8"/>
    <w:rsid w:val="002F5198"/>
    <w:rsid w:val="00352AB9"/>
    <w:rsid w:val="0036052B"/>
    <w:rsid w:val="00383752"/>
    <w:rsid w:val="003974A5"/>
    <w:rsid w:val="003D6D84"/>
    <w:rsid w:val="003E0C4D"/>
    <w:rsid w:val="003F36B7"/>
    <w:rsid w:val="00416BD6"/>
    <w:rsid w:val="00437199"/>
    <w:rsid w:val="00443632"/>
    <w:rsid w:val="004554D7"/>
    <w:rsid w:val="0049380C"/>
    <w:rsid w:val="004A038B"/>
    <w:rsid w:val="004A4940"/>
    <w:rsid w:val="004A62A6"/>
    <w:rsid w:val="004B73D5"/>
    <w:rsid w:val="004F4851"/>
    <w:rsid w:val="00527152"/>
    <w:rsid w:val="00574A81"/>
    <w:rsid w:val="005B4C40"/>
    <w:rsid w:val="005C3C3A"/>
    <w:rsid w:val="00637CA0"/>
    <w:rsid w:val="00664541"/>
    <w:rsid w:val="00672319"/>
    <w:rsid w:val="006C2D20"/>
    <w:rsid w:val="006F6F2D"/>
    <w:rsid w:val="00701A56"/>
    <w:rsid w:val="00717A9C"/>
    <w:rsid w:val="00780B97"/>
    <w:rsid w:val="00780D53"/>
    <w:rsid w:val="00785D0F"/>
    <w:rsid w:val="0082496E"/>
    <w:rsid w:val="00877605"/>
    <w:rsid w:val="0088120A"/>
    <w:rsid w:val="008A5E71"/>
    <w:rsid w:val="008A647A"/>
    <w:rsid w:val="008E5859"/>
    <w:rsid w:val="008F3581"/>
    <w:rsid w:val="00922F6E"/>
    <w:rsid w:val="00937A0A"/>
    <w:rsid w:val="00941E10"/>
    <w:rsid w:val="00987D68"/>
    <w:rsid w:val="00A15B40"/>
    <w:rsid w:val="00A21164"/>
    <w:rsid w:val="00AE1D60"/>
    <w:rsid w:val="00AE31DA"/>
    <w:rsid w:val="00AE62B3"/>
    <w:rsid w:val="00B74E93"/>
    <w:rsid w:val="00B87073"/>
    <w:rsid w:val="00B933AC"/>
    <w:rsid w:val="00BA1EA2"/>
    <w:rsid w:val="00BD563A"/>
    <w:rsid w:val="00BD613E"/>
    <w:rsid w:val="00BE0545"/>
    <w:rsid w:val="00C13392"/>
    <w:rsid w:val="00C13B06"/>
    <w:rsid w:val="00C47293"/>
    <w:rsid w:val="00C76447"/>
    <w:rsid w:val="00CD0497"/>
    <w:rsid w:val="00D14F3C"/>
    <w:rsid w:val="00D26B23"/>
    <w:rsid w:val="00D4416A"/>
    <w:rsid w:val="00D81C5C"/>
    <w:rsid w:val="00DA21DE"/>
    <w:rsid w:val="00DE0211"/>
    <w:rsid w:val="00E069B5"/>
    <w:rsid w:val="00E70564"/>
    <w:rsid w:val="00EE7817"/>
    <w:rsid w:val="00EE7CD5"/>
    <w:rsid w:val="00EF1EDD"/>
    <w:rsid w:val="00F410F3"/>
    <w:rsid w:val="00F513CF"/>
    <w:rsid w:val="00F57D79"/>
    <w:rsid w:val="00F60CE4"/>
    <w:rsid w:val="00F814EB"/>
    <w:rsid w:val="00F955D0"/>
    <w:rsid w:val="00F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E021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E0211"/>
    <w:pPr>
      <w:ind w:left="720"/>
      <w:contextualSpacing/>
    </w:pPr>
  </w:style>
  <w:style w:type="paragraph" w:customStyle="1" w:styleId="j110">
    <w:name w:val="j110"/>
    <w:basedOn w:val="a"/>
    <w:rsid w:val="00C7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7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7CA0"/>
  </w:style>
  <w:style w:type="paragraph" w:styleId="a8">
    <w:name w:val="footer"/>
    <w:basedOn w:val="a"/>
    <w:link w:val="a9"/>
    <w:uiPriority w:val="99"/>
    <w:unhideWhenUsed/>
    <w:rsid w:val="00637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7CA0"/>
  </w:style>
  <w:style w:type="paragraph" w:styleId="aa">
    <w:name w:val="Balloon Text"/>
    <w:basedOn w:val="a"/>
    <w:link w:val="ab"/>
    <w:uiPriority w:val="99"/>
    <w:semiHidden/>
    <w:unhideWhenUsed/>
    <w:rsid w:val="00DA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E021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E0211"/>
    <w:pPr>
      <w:ind w:left="720"/>
      <w:contextualSpacing/>
    </w:pPr>
  </w:style>
  <w:style w:type="paragraph" w:customStyle="1" w:styleId="j110">
    <w:name w:val="j110"/>
    <w:basedOn w:val="a"/>
    <w:rsid w:val="00C7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7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7CA0"/>
  </w:style>
  <w:style w:type="paragraph" w:styleId="a8">
    <w:name w:val="footer"/>
    <w:basedOn w:val="a"/>
    <w:link w:val="a9"/>
    <w:uiPriority w:val="99"/>
    <w:unhideWhenUsed/>
    <w:rsid w:val="00637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7CA0"/>
  </w:style>
  <w:style w:type="paragraph" w:styleId="aa">
    <w:name w:val="Balloon Text"/>
    <w:basedOn w:val="a"/>
    <w:link w:val="ab"/>
    <w:uiPriority w:val="99"/>
    <w:semiHidden/>
    <w:unhideWhenUsed/>
    <w:rsid w:val="00DA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349386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gd.gov.kz/sites/default/files/UM/VD/novyy_nalogovyy_kodeks_rus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CDBE2-2136-4459-BBB6-E5FF352E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Жанар С Ахметова</cp:lastModifiedBy>
  <cp:revision>14</cp:revision>
  <cp:lastPrinted>2019-02-07T12:53:00Z</cp:lastPrinted>
  <dcterms:created xsi:type="dcterms:W3CDTF">2019-02-08T04:49:00Z</dcterms:created>
  <dcterms:modified xsi:type="dcterms:W3CDTF">2019-02-08T06:54:00Z</dcterms:modified>
</cp:coreProperties>
</file>