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54"/>
        <w:gridCol w:w="1134"/>
        <w:gridCol w:w="3889"/>
        <w:gridCol w:w="4678"/>
        <w:gridCol w:w="4191"/>
        <w:gridCol w:w="1418"/>
      </w:tblGrid>
      <w:tr w:rsidR="00D051EE" w:rsidRPr="00036DE9" w:rsidTr="001C1BCC">
        <w:trPr>
          <w:trHeight w:val="20"/>
        </w:trPr>
        <w:tc>
          <w:tcPr>
            <w:tcW w:w="454" w:type="dxa"/>
          </w:tcPr>
          <w:p w:rsidR="00D051EE" w:rsidRPr="00036DE9" w:rsidRDefault="00D051EE" w:rsidP="00D051EE">
            <w:pPr>
              <w:pStyle w:val="a3"/>
              <w:numPr>
                <w:ilvl w:val="0"/>
                <w:numId w:val="1"/>
              </w:numPr>
              <w:spacing w:after="0" w:line="240" w:lineRule="auto"/>
              <w:ind w:left="0" w:firstLine="0"/>
              <w:jc w:val="center"/>
              <w:rPr>
                <w:rFonts w:ascii="Times New Roman" w:hAnsi="Times New Roman" w:cs="Times New Roman"/>
                <w:sz w:val="24"/>
                <w:szCs w:val="24"/>
              </w:rPr>
            </w:pPr>
          </w:p>
        </w:tc>
        <w:tc>
          <w:tcPr>
            <w:tcW w:w="1134" w:type="dxa"/>
          </w:tcPr>
          <w:p w:rsidR="00D051EE" w:rsidRPr="00036DE9" w:rsidRDefault="00D051EE" w:rsidP="001C1BCC">
            <w:pPr>
              <w:jc w:val="both"/>
              <w:rPr>
                <w:rFonts w:ascii="Times New Roman" w:hAnsi="Times New Roman" w:cs="Times New Roman"/>
                <w:sz w:val="24"/>
                <w:szCs w:val="24"/>
              </w:rPr>
            </w:pPr>
            <w:r w:rsidRPr="00036DE9">
              <w:rPr>
                <w:rFonts w:ascii="Times New Roman" w:hAnsi="Times New Roman" w:cs="Times New Roman"/>
                <w:sz w:val="24"/>
                <w:szCs w:val="24"/>
              </w:rPr>
              <w:t>Пункт 4 статьи 709</w:t>
            </w:r>
          </w:p>
        </w:tc>
        <w:tc>
          <w:tcPr>
            <w:tcW w:w="3889" w:type="dxa"/>
          </w:tcPr>
          <w:p w:rsidR="00D051EE" w:rsidRPr="00036DE9" w:rsidRDefault="00D051EE" w:rsidP="001C1BCC">
            <w:pPr>
              <w:ind w:firstLine="317"/>
              <w:jc w:val="both"/>
              <w:rPr>
                <w:rFonts w:ascii="Times New Roman" w:hAnsi="Times New Roman" w:cs="Times New Roman"/>
                <w:bCs/>
                <w:sz w:val="24"/>
                <w:szCs w:val="24"/>
              </w:rPr>
            </w:pPr>
            <w:r w:rsidRPr="00036DE9">
              <w:rPr>
                <w:rFonts w:ascii="Times New Roman" w:hAnsi="Times New Roman" w:cs="Times New Roman"/>
                <w:bCs/>
                <w:sz w:val="24"/>
                <w:szCs w:val="24"/>
              </w:rPr>
              <w:t>Статья 709. Налогообложение организаций и индивидуальных предпринимателей, осуществляющих деятельность на территории специальной экономической зоны</w:t>
            </w:r>
          </w:p>
          <w:p w:rsidR="00D051EE" w:rsidRPr="00036DE9" w:rsidRDefault="00D051EE" w:rsidP="001C1BCC">
            <w:pPr>
              <w:ind w:firstLine="317"/>
              <w:jc w:val="both"/>
              <w:rPr>
                <w:rFonts w:ascii="Times New Roman" w:hAnsi="Times New Roman" w:cs="Times New Roman"/>
                <w:bCs/>
                <w:sz w:val="24"/>
                <w:szCs w:val="24"/>
              </w:rPr>
            </w:pPr>
          </w:p>
          <w:p w:rsidR="00D051EE" w:rsidRPr="00036DE9" w:rsidRDefault="00D051EE" w:rsidP="001C1BCC">
            <w:pPr>
              <w:ind w:firstLine="567"/>
              <w:jc w:val="both"/>
              <w:rPr>
                <w:rFonts w:ascii="Times New Roman" w:hAnsi="Times New Roman" w:cs="Times New Roman"/>
                <w:sz w:val="24"/>
                <w:szCs w:val="24"/>
              </w:rPr>
            </w:pPr>
            <w:r w:rsidRPr="00036DE9">
              <w:rPr>
                <w:rFonts w:ascii="Times New Roman" w:hAnsi="Times New Roman" w:cs="Times New Roman"/>
                <w:sz w:val="24"/>
                <w:szCs w:val="24"/>
              </w:rPr>
              <w:t>4. Организация, осуществляющая деятельность на территории специальной экономической зоны, при определении суммы корпоративного подоходного налога, подлежащей уплате в бюджет, уменьшает сумму исчисленного в соответствии со статьей 302 настоящего Кодекса корпоративного подоходного налога на 100 процентов по доходам, полученным от реализации товаров, работ, услуг, являющихся результатом осуществления приоритетных видов деятельности.</w:t>
            </w:r>
          </w:p>
          <w:p w:rsidR="00D051EE" w:rsidRPr="00036DE9" w:rsidRDefault="00D051EE" w:rsidP="001C1BCC">
            <w:pPr>
              <w:ind w:firstLine="567"/>
              <w:jc w:val="both"/>
              <w:rPr>
                <w:rFonts w:ascii="Times New Roman" w:hAnsi="Times New Roman" w:cs="Times New Roman"/>
                <w:sz w:val="24"/>
                <w:szCs w:val="24"/>
              </w:rPr>
            </w:pPr>
            <w:r w:rsidRPr="00036DE9">
              <w:rPr>
                <w:rFonts w:ascii="Times New Roman" w:hAnsi="Times New Roman" w:cs="Times New Roman"/>
                <w:sz w:val="24"/>
                <w:szCs w:val="24"/>
              </w:rPr>
              <w:t xml:space="preserve">При этом положение части первой настоящего пункта не применяется по доходам от реализации следующих объектов строительства, за исключением случаев, когда такая реализация входит в перечень приоритетных </w:t>
            </w:r>
            <w:r w:rsidRPr="00036DE9">
              <w:rPr>
                <w:rFonts w:ascii="Times New Roman" w:hAnsi="Times New Roman" w:cs="Times New Roman"/>
                <w:sz w:val="24"/>
                <w:szCs w:val="24"/>
              </w:rPr>
              <w:lastRenderedPageBreak/>
              <w:t>видов деятельности на территории специальной экономической зоны «Международный центр приграничного сотрудничества «Хоргос»:</w:t>
            </w:r>
          </w:p>
          <w:p w:rsidR="00D051EE" w:rsidRPr="00036DE9" w:rsidRDefault="00D051EE" w:rsidP="001C1BCC">
            <w:pPr>
              <w:ind w:firstLine="567"/>
              <w:jc w:val="both"/>
              <w:rPr>
                <w:rFonts w:ascii="Times New Roman" w:hAnsi="Times New Roman" w:cs="Times New Roman"/>
                <w:sz w:val="24"/>
                <w:szCs w:val="24"/>
              </w:rPr>
            </w:pPr>
            <w:r w:rsidRPr="00036DE9">
              <w:rPr>
                <w:rFonts w:ascii="Times New Roman" w:hAnsi="Times New Roman" w:cs="Times New Roman"/>
                <w:sz w:val="24"/>
                <w:szCs w:val="24"/>
              </w:rPr>
              <w:t>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
          <w:p w:rsidR="00D051EE" w:rsidRPr="00036DE9" w:rsidRDefault="00D051EE" w:rsidP="001C1BCC">
            <w:pPr>
              <w:ind w:firstLine="317"/>
              <w:jc w:val="both"/>
              <w:rPr>
                <w:rFonts w:ascii="Times New Roman" w:hAnsi="Times New Roman" w:cs="Times New Roman"/>
                <w:bCs/>
                <w:sz w:val="24"/>
                <w:szCs w:val="24"/>
              </w:rPr>
            </w:pPr>
            <w:r w:rsidRPr="00036DE9">
              <w:rPr>
                <w:rFonts w:ascii="Times New Roman" w:hAnsi="Times New Roman" w:cs="Times New Roman"/>
                <w:sz w:val="24"/>
                <w:szCs w:val="24"/>
              </w:rPr>
              <w:t>инфраструктуры, административного и жилого комплексов в соответствии с проектно-сметной документацией</w:t>
            </w:r>
            <w:proofErr w:type="gramStart"/>
            <w:r w:rsidRPr="00036DE9">
              <w:rPr>
                <w:rFonts w:ascii="Times New Roman" w:hAnsi="Times New Roman" w:cs="Times New Roman"/>
                <w:sz w:val="24"/>
                <w:szCs w:val="24"/>
              </w:rPr>
              <w:t>.</w:t>
            </w:r>
            <w:proofErr w:type="gramEnd"/>
            <w:r w:rsidRPr="00036DE9">
              <w:rPr>
                <w:rFonts w:ascii="Times New Roman" w:hAnsi="Times New Roman" w:cs="Times New Roman"/>
                <w:i/>
                <w:sz w:val="24"/>
                <w:szCs w:val="24"/>
              </w:rPr>
              <w:t xml:space="preserve"> (</w:t>
            </w:r>
            <w:proofErr w:type="gramStart"/>
            <w:r w:rsidRPr="00036DE9">
              <w:rPr>
                <w:rFonts w:ascii="Times New Roman" w:hAnsi="Times New Roman" w:cs="Times New Roman"/>
                <w:i/>
                <w:sz w:val="24"/>
                <w:szCs w:val="24"/>
              </w:rPr>
              <w:t>а</w:t>
            </w:r>
            <w:proofErr w:type="gramEnd"/>
            <w:r w:rsidRPr="00036DE9">
              <w:rPr>
                <w:rFonts w:ascii="Times New Roman" w:hAnsi="Times New Roman" w:cs="Times New Roman"/>
                <w:i/>
                <w:sz w:val="24"/>
                <w:szCs w:val="24"/>
              </w:rPr>
              <w:t>бзац третий части второй пункта 4 вводится в действие с 01.01.2020 в соответствии с Законом РК от 25.12.2017 № 121-VI)</w:t>
            </w:r>
          </w:p>
        </w:tc>
        <w:tc>
          <w:tcPr>
            <w:tcW w:w="4678" w:type="dxa"/>
          </w:tcPr>
          <w:p w:rsidR="00D051EE" w:rsidRPr="00036DE9" w:rsidRDefault="00D051EE" w:rsidP="001C1BCC">
            <w:pPr>
              <w:ind w:firstLine="317"/>
              <w:jc w:val="both"/>
              <w:rPr>
                <w:rFonts w:ascii="Times New Roman" w:hAnsi="Times New Roman" w:cs="Times New Roman"/>
                <w:bCs/>
                <w:sz w:val="24"/>
                <w:szCs w:val="24"/>
              </w:rPr>
            </w:pPr>
            <w:r w:rsidRPr="00036DE9">
              <w:rPr>
                <w:rFonts w:ascii="Times New Roman" w:hAnsi="Times New Roman" w:cs="Times New Roman"/>
                <w:bCs/>
                <w:sz w:val="24"/>
                <w:szCs w:val="24"/>
              </w:rPr>
              <w:lastRenderedPageBreak/>
              <w:t>Статья 709. Налогообложение организаций и индивидуальных предпринимателей, осуществляющих деятельность на территории специальной экономической зоны</w:t>
            </w:r>
          </w:p>
          <w:p w:rsidR="00D051EE" w:rsidRPr="00036DE9" w:rsidRDefault="00D051EE" w:rsidP="001C1BCC">
            <w:pPr>
              <w:ind w:firstLine="317"/>
              <w:jc w:val="both"/>
              <w:rPr>
                <w:rFonts w:ascii="Times New Roman" w:hAnsi="Times New Roman" w:cs="Times New Roman"/>
                <w:bCs/>
                <w:sz w:val="24"/>
                <w:szCs w:val="24"/>
              </w:rPr>
            </w:pPr>
          </w:p>
          <w:p w:rsidR="00D051EE" w:rsidRPr="00036DE9" w:rsidRDefault="00D051EE" w:rsidP="001C1BCC">
            <w:pPr>
              <w:ind w:firstLine="567"/>
              <w:jc w:val="both"/>
              <w:rPr>
                <w:rFonts w:ascii="Times New Roman" w:hAnsi="Times New Roman" w:cs="Times New Roman"/>
                <w:sz w:val="24"/>
                <w:szCs w:val="24"/>
              </w:rPr>
            </w:pPr>
            <w:r w:rsidRPr="00036DE9">
              <w:rPr>
                <w:rFonts w:ascii="Times New Roman" w:hAnsi="Times New Roman" w:cs="Times New Roman"/>
                <w:sz w:val="24"/>
                <w:szCs w:val="24"/>
              </w:rPr>
              <w:t xml:space="preserve">4. </w:t>
            </w:r>
            <w:proofErr w:type="gramStart"/>
            <w:r w:rsidRPr="00036DE9">
              <w:rPr>
                <w:rFonts w:ascii="Times New Roman" w:hAnsi="Times New Roman" w:cs="Times New Roman"/>
                <w:sz w:val="24"/>
                <w:szCs w:val="24"/>
              </w:rPr>
              <w:t xml:space="preserve">Организация, осуществляющая </w:t>
            </w:r>
            <w:r w:rsidRPr="00036DE9">
              <w:rPr>
                <w:rFonts w:ascii="Times New Roman" w:hAnsi="Times New Roman" w:cs="Times New Roman"/>
                <w:b/>
                <w:sz w:val="24"/>
                <w:szCs w:val="24"/>
              </w:rPr>
              <w:t>и/или осуществлявшая</w:t>
            </w:r>
            <w:r w:rsidRPr="00036DE9">
              <w:rPr>
                <w:rFonts w:ascii="Times New Roman" w:hAnsi="Times New Roman" w:cs="Times New Roman"/>
                <w:sz w:val="24"/>
                <w:szCs w:val="24"/>
              </w:rPr>
              <w:t xml:space="preserve"> деятельность на территории специальной экономической зоны, при определении суммы корпоративного подоходного налога, подлежащей уплате в бюджет, уменьшает сумму исчисленного в соответствии со статьей 302 настоящего Кодекса корпоративного подоходного налога на 100 процентов по доходам, полученным от реализации товаров, работ, услуг, являющихся результатом осуществления приоритетных видов деятельности.</w:t>
            </w:r>
            <w:proofErr w:type="gramEnd"/>
          </w:p>
          <w:p w:rsidR="00D051EE" w:rsidRPr="00036DE9" w:rsidRDefault="00D051EE" w:rsidP="001C1BCC">
            <w:pPr>
              <w:ind w:firstLine="567"/>
              <w:jc w:val="both"/>
              <w:rPr>
                <w:rFonts w:ascii="Times New Roman" w:hAnsi="Times New Roman" w:cs="Times New Roman"/>
                <w:sz w:val="24"/>
                <w:szCs w:val="24"/>
              </w:rPr>
            </w:pPr>
            <w:r w:rsidRPr="00036DE9">
              <w:rPr>
                <w:rFonts w:ascii="Times New Roman" w:hAnsi="Times New Roman" w:cs="Times New Roman"/>
                <w:sz w:val="24"/>
                <w:szCs w:val="24"/>
              </w:rPr>
              <w:t xml:space="preserve">При этом положение части первой настоящего пункта не применяется по доходам от реализации следующих объектов строительства, за исключением случаев, когда такая реализация входит в перечень приоритетных видов деятельности на территории специальной экономической зоны «Международный центр приграничного сотрудничества «Хоргос» </w:t>
            </w:r>
            <w:r w:rsidRPr="00036DE9">
              <w:rPr>
                <w:rFonts w:ascii="Times New Roman" w:hAnsi="Times New Roman" w:cs="Times New Roman"/>
                <w:b/>
                <w:sz w:val="24"/>
                <w:szCs w:val="24"/>
              </w:rPr>
              <w:t xml:space="preserve">и специальной экономической зоны </w:t>
            </w:r>
            <w:r w:rsidRPr="00036DE9">
              <w:rPr>
                <w:rFonts w:ascii="Times New Roman" w:hAnsi="Times New Roman" w:cs="Times New Roman"/>
                <w:b/>
                <w:sz w:val="24"/>
                <w:szCs w:val="24"/>
              </w:rPr>
              <w:lastRenderedPageBreak/>
              <w:t>«Астана – новый город»</w:t>
            </w:r>
            <w:r w:rsidRPr="00036DE9">
              <w:rPr>
                <w:rFonts w:ascii="Times New Roman" w:hAnsi="Times New Roman" w:cs="Times New Roman"/>
                <w:sz w:val="24"/>
                <w:szCs w:val="24"/>
              </w:rPr>
              <w:t>:</w:t>
            </w:r>
          </w:p>
          <w:p w:rsidR="00D051EE" w:rsidRPr="00036DE9" w:rsidRDefault="00D051EE" w:rsidP="001C1BCC">
            <w:pPr>
              <w:ind w:firstLine="567"/>
              <w:jc w:val="both"/>
              <w:rPr>
                <w:rFonts w:ascii="Times New Roman" w:hAnsi="Times New Roman" w:cs="Times New Roman"/>
                <w:sz w:val="24"/>
                <w:szCs w:val="24"/>
              </w:rPr>
            </w:pPr>
            <w:proofErr w:type="gramStart"/>
            <w:r w:rsidRPr="00036DE9">
              <w:rPr>
                <w:rFonts w:ascii="Times New Roman" w:hAnsi="Times New Roman" w:cs="Times New Roman"/>
                <w:sz w:val="24"/>
                <w:szCs w:val="24"/>
              </w:rPr>
              <w:t>больниц, поликлиник, школ, детских садов, музеев, театров, высших и средних учебных заведений, библиотек, дворцов школьников, спортивных комплексов в соответствии с проектно-сметной документацией;</w:t>
            </w:r>
            <w:proofErr w:type="gramEnd"/>
          </w:p>
          <w:p w:rsidR="00D051EE" w:rsidRPr="00036DE9" w:rsidRDefault="00D051EE" w:rsidP="001C1BCC">
            <w:pPr>
              <w:ind w:firstLine="567"/>
              <w:jc w:val="both"/>
              <w:rPr>
                <w:rFonts w:ascii="Times New Roman" w:hAnsi="Times New Roman" w:cs="Times New Roman"/>
                <w:sz w:val="24"/>
                <w:szCs w:val="24"/>
              </w:rPr>
            </w:pPr>
            <w:r w:rsidRPr="00036DE9">
              <w:rPr>
                <w:rFonts w:ascii="Times New Roman" w:hAnsi="Times New Roman" w:cs="Times New Roman"/>
                <w:sz w:val="24"/>
                <w:szCs w:val="24"/>
              </w:rPr>
              <w:t>инфраструктуры, административного и жилого комплексов в соответствии с проектно-сметной документацией</w:t>
            </w:r>
            <w:proofErr w:type="gramStart"/>
            <w:r w:rsidRPr="00036DE9">
              <w:rPr>
                <w:rFonts w:ascii="Times New Roman" w:hAnsi="Times New Roman" w:cs="Times New Roman"/>
                <w:sz w:val="24"/>
                <w:szCs w:val="24"/>
              </w:rPr>
              <w:t>.</w:t>
            </w:r>
            <w:proofErr w:type="gramEnd"/>
            <w:r w:rsidRPr="00036DE9">
              <w:rPr>
                <w:rFonts w:ascii="Times New Roman" w:hAnsi="Times New Roman" w:cs="Times New Roman"/>
                <w:i/>
                <w:sz w:val="24"/>
                <w:szCs w:val="24"/>
              </w:rPr>
              <w:t xml:space="preserve"> (</w:t>
            </w:r>
            <w:proofErr w:type="gramStart"/>
            <w:r w:rsidRPr="00036DE9">
              <w:rPr>
                <w:rFonts w:ascii="Times New Roman" w:hAnsi="Times New Roman" w:cs="Times New Roman"/>
                <w:i/>
                <w:sz w:val="24"/>
                <w:szCs w:val="24"/>
              </w:rPr>
              <w:t>а</w:t>
            </w:r>
            <w:proofErr w:type="gramEnd"/>
            <w:r w:rsidRPr="00036DE9">
              <w:rPr>
                <w:rFonts w:ascii="Times New Roman" w:hAnsi="Times New Roman" w:cs="Times New Roman"/>
                <w:i/>
                <w:sz w:val="24"/>
                <w:szCs w:val="24"/>
              </w:rPr>
              <w:t>бзац третий части второй пункта 4 вводится в действие с 01.01.2020 в соответствии с Законом РК от 25.12.2017 № 121-VI)</w:t>
            </w:r>
          </w:p>
          <w:p w:rsidR="00D051EE" w:rsidRPr="00036DE9" w:rsidRDefault="00D051EE" w:rsidP="001C1BCC">
            <w:pPr>
              <w:ind w:firstLine="317"/>
              <w:jc w:val="both"/>
              <w:rPr>
                <w:rFonts w:ascii="Times New Roman" w:hAnsi="Times New Roman" w:cs="Times New Roman"/>
                <w:bCs/>
                <w:sz w:val="24"/>
                <w:szCs w:val="24"/>
              </w:rPr>
            </w:pPr>
          </w:p>
        </w:tc>
        <w:tc>
          <w:tcPr>
            <w:tcW w:w="4191" w:type="dxa"/>
          </w:tcPr>
          <w:p w:rsidR="00D051EE" w:rsidRPr="00036DE9" w:rsidRDefault="00D051EE" w:rsidP="001C1BCC">
            <w:pPr>
              <w:jc w:val="both"/>
              <w:rPr>
                <w:rFonts w:ascii="Times New Roman" w:hAnsi="Times New Roman" w:cs="Times New Roman"/>
                <w:sz w:val="24"/>
                <w:szCs w:val="24"/>
              </w:rPr>
            </w:pPr>
          </w:p>
          <w:p w:rsidR="00D051EE" w:rsidRPr="00036DE9" w:rsidRDefault="00D051EE" w:rsidP="001C1BCC">
            <w:pPr>
              <w:jc w:val="both"/>
              <w:rPr>
                <w:rFonts w:ascii="Times New Roman" w:hAnsi="Times New Roman" w:cs="Times New Roman"/>
                <w:sz w:val="24"/>
                <w:szCs w:val="24"/>
              </w:rPr>
            </w:pPr>
            <w:r w:rsidRPr="00036DE9">
              <w:rPr>
                <w:rFonts w:ascii="Times New Roman" w:hAnsi="Times New Roman" w:cs="Times New Roman"/>
                <w:sz w:val="24"/>
                <w:szCs w:val="24"/>
              </w:rPr>
              <w:t>В соответствии с пп.5) ст.1 Закона о СЭЗ участник СЭЗ - юридическое лицо, осуществляющее на территории СЭЗ приоритетные виды деятельности и включенное в единый реестр участников.</w:t>
            </w:r>
          </w:p>
          <w:p w:rsidR="00D051EE" w:rsidRPr="00036DE9" w:rsidRDefault="00D051EE" w:rsidP="001C1BCC">
            <w:pPr>
              <w:jc w:val="both"/>
              <w:rPr>
                <w:rFonts w:ascii="Times New Roman" w:hAnsi="Times New Roman" w:cs="Times New Roman"/>
                <w:sz w:val="24"/>
                <w:szCs w:val="24"/>
              </w:rPr>
            </w:pPr>
            <w:r w:rsidRPr="00036DE9">
              <w:rPr>
                <w:rFonts w:ascii="Times New Roman" w:hAnsi="Times New Roman" w:cs="Times New Roman"/>
                <w:sz w:val="24"/>
                <w:szCs w:val="24"/>
              </w:rPr>
              <w:t>Приоритетным видом деятельности на территории СЭЗ «Астан</w:t>
            </w:r>
            <w:proofErr w:type="gramStart"/>
            <w:r w:rsidRPr="00036DE9">
              <w:rPr>
                <w:rFonts w:ascii="Times New Roman" w:hAnsi="Times New Roman" w:cs="Times New Roman"/>
                <w:sz w:val="24"/>
                <w:szCs w:val="24"/>
              </w:rPr>
              <w:t>а-</w:t>
            </w:r>
            <w:proofErr w:type="gramEnd"/>
            <w:r w:rsidRPr="00036DE9">
              <w:rPr>
                <w:rFonts w:ascii="Times New Roman" w:hAnsi="Times New Roman" w:cs="Times New Roman"/>
                <w:sz w:val="24"/>
                <w:szCs w:val="24"/>
              </w:rPr>
              <w:t xml:space="preserve"> новый город» является строительство и ввод в эксплуатацию объектов, предназначенных непосредственно для осуществления приоритетных видов деятельности, в пределах ПСД (приказ МИР от 27 февраля 2018 года № 142).</w:t>
            </w:r>
          </w:p>
          <w:p w:rsidR="00D051EE" w:rsidRPr="00036DE9" w:rsidRDefault="00D051EE" w:rsidP="001C1BCC">
            <w:pPr>
              <w:jc w:val="both"/>
              <w:rPr>
                <w:rFonts w:ascii="Times New Roman" w:hAnsi="Times New Roman" w:cs="Times New Roman"/>
                <w:sz w:val="24"/>
                <w:szCs w:val="24"/>
              </w:rPr>
            </w:pPr>
            <w:r w:rsidRPr="00036DE9">
              <w:rPr>
                <w:rFonts w:ascii="Times New Roman" w:hAnsi="Times New Roman" w:cs="Times New Roman"/>
                <w:sz w:val="24"/>
                <w:szCs w:val="24"/>
              </w:rPr>
              <w:t xml:space="preserve">В связи с этим, договора об осуществлении деятельности в качестве участника СЭЗ прекращают свое действие с момента введения объекта в эксплуатацию. </w:t>
            </w:r>
          </w:p>
          <w:p w:rsidR="00D051EE" w:rsidRPr="00036DE9" w:rsidRDefault="00D051EE" w:rsidP="001C1BCC">
            <w:pPr>
              <w:jc w:val="both"/>
              <w:rPr>
                <w:rFonts w:ascii="Times New Roman" w:hAnsi="Times New Roman" w:cs="Times New Roman"/>
                <w:sz w:val="24"/>
                <w:szCs w:val="24"/>
              </w:rPr>
            </w:pPr>
            <w:r w:rsidRPr="00036DE9">
              <w:rPr>
                <w:rFonts w:ascii="Times New Roman" w:hAnsi="Times New Roman" w:cs="Times New Roman"/>
                <w:sz w:val="24"/>
                <w:szCs w:val="24"/>
              </w:rPr>
              <w:t xml:space="preserve">Таким образом, реализация объектов строительства осуществляется после того как юридическое лицо теряет статус участника СЭЗ. Следовательно, несмотря на то, что строительные компании на протяжении всего срока строительства являлись участниками СЭЗ, при реализации готового продукта они не имеют возможности </w:t>
            </w:r>
            <w:r w:rsidRPr="00036DE9">
              <w:rPr>
                <w:rFonts w:ascii="Times New Roman" w:hAnsi="Times New Roman" w:cs="Times New Roman"/>
                <w:sz w:val="24"/>
                <w:szCs w:val="24"/>
              </w:rPr>
              <w:lastRenderedPageBreak/>
              <w:t>использовать налоговые преференции.</w:t>
            </w:r>
          </w:p>
          <w:p w:rsidR="00D051EE" w:rsidRPr="00036DE9" w:rsidRDefault="00D051EE" w:rsidP="001C1BCC">
            <w:pPr>
              <w:jc w:val="both"/>
              <w:rPr>
                <w:rFonts w:ascii="Times New Roman" w:hAnsi="Times New Roman" w:cs="Times New Roman"/>
                <w:sz w:val="24"/>
                <w:szCs w:val="24"/>
              </w:rPr>
            </w:pPr>
          </w:p>
          <w:p w:rsidR="00D051EE" w:rsidRPr="00036DE9" w:rsidRDefault="00D051EE" w:rsidP="001C1BCC">
            <w:pPr>
              <w:jc w:val="both"/>
              <w:rPr>
                <w:rFonts w:ascii="Times New Roman" w:hAnsi="Times New Roman" w:cs="Times New Roman"/>
                <w:sz w:val="24"/>
                <w:szCs w:val="24"/>
              </w:rPr>
            </w:pPr>
            <w:r w:rsidRPr="00036DE9">
              <w:rPr>
                <w:rFonts w:ascii="Times New Roman" w:hAnsi="Times New Roman" w:cs="Times New Roman"/>
                <w:sz w:val="24"/>
                <w:szCs w:val="24"/>
              </w:rPr>
              <w:t>Указом Президента Республики Казахстан от 29 июня 2001 года № 645 создана специальная экономическая зона «Астана - новый город» на период до 2027 года.</w:t>
            </w:r>
          </w:p>
          <w:p w:rsidR="00D051EE" w:rsidRPr="00036DE9" w:rsidRDefault="00D051EE" w:rsidP="001C1BCC">
            <w:pPr>
              <w:jc w:val="both"/>
              <w:rPr>
                <w:rFonts w:ascii="Times New Roman" w:hAnsi="Times New Roman" w:cs="Times New Roman"/>
                <w:sz w:val="24"/>
                <w:szCs w:val="24"/>
              </w:rPr>
            </w:pPr>
            <w:r w:rsidRPr="00036DE9">
              <w:rPr>
                <w:rFonts w:ascii="Times New Roman" w:hAnsi="Times New Roman" w:cs="Times New Roman"/>
                <w:sz w:val="24"/>
                <w:szCs w:val="24"/>
              </w:rPr>
              <w:t>Приоритетным видом деятельности на территории СЭЗ «Астан</w:t>
            </w:r>
            <w:proofErr w:type="gramStart"/>
            <w:r w:rsidRPr="00036DE9">
              <w:rPr>
                <w:rFonts w:ascii="Times New Roman" w:hAnsi="Times New Roman" w:cs="Times New Roman"/>
                <w:sz w:val="24"/>
                <w:szCs w:val="24"/>
              </w:rPr>
              <w:t>а-</w:t>
            </w:r>
            <w:proofErr w:type="gramEnd"/>
            <w:r w:rsidRPr="00036DE9">
              <w:rPr>
                <w:rFonts w:ascii="Times New Roman" w:hAnsi="Times New Roman" w:cs="Times New Roman"/>
                <w:sz w:val="24"/>
                <w:szCs w:val="24"/>
              </w:rPr>
              <w:t xml:space="preserve"> новый город» является строительство и ввод в эксплуатацию объектов, предназначенных непосредственно для осуществления приоритетных видов деятельности, в пределах ПСД (приказ МИР от 27 февраля 2018 года № 142).</w:t>
            </w:r>
          </w:p>
          <w:p w:rsidR="00D051EE" w:rsidRPr="00036DE9" w:rsidRDefault="00D051EE" w:rsidP="001C1BCC">
            <w:pPr>
              <w:jc w:val="both"/>
              <w:rPr>
                <w:rFonts w:ascii="Times New Roman" w:hAnsi="Times New Roman" w:cs="Times New Roman"/>
                <w:sz w:val="24"/>
                <w:szCs w:val="24"/>
              </w:rPr>
            </w:pPr>
            <w:r w:rsidRPr="00036DE9">
              <w:rPr>
                <w:rFonts w:ascii="Times New Roman" w:hAnsi="Times New Roman" w:cs="Times New Roman"/>
                <w:sz w:val="24"/>
                <w:szCs w:val="24"/>
              </w:rPr>
              <w:t>Создание СЭЗ на территории Астаны связано с необходимостью ускоренного строительства административно-делового центра столицы путем привлечения инвестиций и использования передовых технологий в строительстве, а также создания современной инфраструктуры. На территории СЭЗ определен особый правовой режим, предоставляющий инвесторам налоговые льготы, в том числе освобождение от КПН.</w:t>
            </w:r>
          </w:p>
          <w:p w:rsidR="00D051EE" w:rsidRPr="00036DE9" w:rsidRDefault="00D051EE" w:rsidP="001C1BCC">
            <w:pPr>
              <w:jc w:val="both"/>
              <w:rPr>
                <w:rFonts w:ascii="Times New Roman" w:hAnsi="Times New Roman" w:cs="Times New Roman"/>
                <w:sz w:val="24"/>
                <w:szCs w:val="24"/>
              </w:rPr>
            </w:pPr>
            <w:r w:rsidRPr="00036DE9">
              <w:rPr>
                <w:rFonts w:ascii="Times New Roman" w:hAnsi="Times New Roman" w:cs="Times New Roman"/>
                <w:sz w:val="24"/>
                <w:szCs w:val="24"/>
              </w:rPr>
              <w:lastRenderedPageBreak/>
              <w:t xml:space="preserve">Вместе с тем, с 01.01.2020 года вводится в действие абзац третий части второй пункта 4 статьи 709 НК РК. Результатом введения нормы приведет к таким негативным последствиям как повышение стоимости продукции строительной отрасли на территории СЭЗ и снижение инвестиционной привлекательности района. </w:t>
            </w:r>
          </w:p>
        </w:tc>
        <w:tc>
          <w:tcPr>
            <w:tcW w:w="1418" w:type="dxa"/>
          </w:tcPr>
          <w:p w:rsidR="00D051EE" w:rsidRPr="00036DE9" w:rsidRDefault="00D051EE" w:rsidP="001C1BCC">
            <w:pPr>
              <w:ind w:firstLine="317"/>
              <w:jc w:val="both"/>
              <w:rPr>
                <w:rFonts w:ascii="Times New Roman" w:hAnsi="Times New Roman" w:cs="Times New Roman"/>
                <w:b/>
                <w:color w:val="000000"/>
                <w:sz w:val="24"/>
                <w:szCs w:val="24"/>
              </w:rPr>
            </w:pPr>
            <w:r w:rsidRPr="00036DE9">
              <w:rPr>
                <w:rFonts w:ascii="Times New Roman" w:hAnsi="Times New Roman" w:cs="Times New Roman"/>
                <w:b/>
                <w:color w:val="000000"/>
                <w:sz w:val="24"/>
                <w:szCs w:val="24"/>
              </w:rPr>
              <w:lastRenderedPageBreak/>
              <w:t xml:space="preserve">BI </w:t>
            </w:r>
            <w:proofErr w:type="spellStart"/>
            <w:r w:rsidRPr="00036DE9">
              <w:rPr>
                <w:rFonts w:ascii="Times New Roman" w:hAnsi="Times New Roman" w:cs="Times New Roman"/>
                <w:b/>
                <w:color w:val="000000"/>
                <w:sz w:val="24"/>
                <w:szCs w:val="24"/>
              </w:rPr>
              <w:t>Development</w:t>
            </w:r>
            <w:proofErr w:type="spellEnd"/>
          </w:p>
          <w:p w:rsidR="00D051EE" w:rsidRPr="00036DE9" w:rsidRDefault="00D051EE" w:rsidP="001C1BCC">
            <w:pPr>
              <w:contextualSpacing/>
              <w:jc w:val="center"/>
              <w:rPr>
                <w:rFonts w:ascii="Times New Roman" w:hAnsi="Times New Roman" w:cs="Times New Roman"/>
                <w:b/>
                <w:sz w:val="24"/>
                <w:szCs w:val="24"/>
              </w:rPr>
            </w:pPr>
          </w:p>
        </w:tc>
      </w:tr>
    </w:tbl>
    <w:p w:rsidR="007128B7" w:rsidRDefault="007128B7">
      <w:bookmarkStart w:id="0" w:name="_GoBack"/>
      <w:bookmarkEnd w:id="0"/>
    </w:p>
    <w:sectPr w:rsidR="007128B7" w:rsidSect="00D051E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A7DC6"/>
    <w:multiLevelType w:val="hybridMultilevel"/>
    <w:tmpl w:val="9DB6F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EE"/>
    <w:rsid w:val="007128B7"/>
    <w:rsid w:val="00D0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E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trich,2nd Tier Header,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
    <w:basedOn w:val="a"/>
    <w:link w:val="a4"/>
    <w:uiPriority w:val="34"/>
    <w:qFormat/>
    <w:rsid w:val="00D051EE"/>
    <w:pPr>
      <w:ind w:left="720"/>
      <w:contextualSpacing/>
    </w:pPr>
  </w:style>
  <w:style w:type="character" w:customStyle="1" w:styleId="a4">
    <w:name w:val="Абзац списка Знак"/>
    <w:aliases w:val="strich Знак,2nd Tier Header Знак,маркированный Знак,Citation List Знак,Heading1 Знак,Colorful List - Accent 11 Знак,Colorful List - Accent 11CxSpLast Знак,H1-1 Знак,Заголовок3 Знак,it_List1 Знак,ТЗ список Знак,название табл/рис Знак"/>
    <w:link w:val="a3"/>
    <w:uiPriority w:val="34"/>
    <w:qFormat/>
    <w:locked/>
    <w:rsid w:val="00D051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E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strich,2nd Tier Header,маркированный,Citation List,Heading1,Colorful List - Accent 11,Colorful List - Accent 11CxSpLast,H1-1,Заголовок3,it_List1,ТЗ список,Абзац списка литеральный,название табл/рис,Цветной список - Акцент 11,Bullet List"/>
    <w:basedOn w:val="a"/>
    <w:link w:val="a4"/>
    <w:uiPriority w:val="34"/>
    <w:qFormat/>
    <w:rsid w:val="00D051EE"/>
    <w:pPr>
      <w:ind w:left="720"/>
      <w:contextualSpacing/>
    </w:pPr>
  </w:style>
  <w:style w:type="character" w:customStyle="1" w:styleId="a4">
    <w:name w:val="Абзац списка Знак"/>
    <w:aliases w:val="strich Знак,2nd Tier Header Знак,маркированный Знак,Citation List Знак,Heading1 Знак,Colorful List - Accent 11 Знак,Colorful List - Accent 11CxSpLast Знак,H1-1 Знак,Заголовок3 Знак,it_List1 Знак,ТЗ список Знак,название табл/рис Знак"/>
    <w:link w:val="a3"/>
    <w:uiPriority w:val="34"/>
    <w:qFormat/>
    <w:locked/>
    <w:rsid w:val="00D05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Мусафирова Шолпан Багитжановна</dc:creator>
  <cp:lastModifiedBy>Мусафирова Шолпан Багитжановна</cp:lastModifiedBy>
  <cp:revision>1</cp:revision>
  <dcterms:created xsi:type="dcterms:W3CDTF">2019-02-20T04:16:00Z</dcterms:created>
  <dcterms:modified xsi:type="dcterms:W3CDTF">2019-02-20T04:17:00Z</dcterms:modified>
</cp:coreProperties>
</file>