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72"/>
        <w:gridCol w:w="1720"/>
        <w:gridCol w:w="5472"/>
        <w:gridCol w:w="4991"/>
        <w:gridCol w:w="1895"/>
      </w:tblGrid>
      <w:tr w:rsidR="007C4EDC" w:rsidRPr="00072A63" w:rsidTr="007C4EDC">
        <w:trPr>
          <w:trHeight w:val="1680"/>
        </w:trPr>
        <w:tc>
          <w:tcPr>
            <w:tcW w:w="772" w:type="dxa"/>
          </w:tcPr>
          <w:p w:rsidR="007C4EDC" w:rsidRPr="00036007" w:rsidRDefault="007C4EDC" w:rsidP="004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7C4EDC" w:rsidRDefault="007C4EDC" w:rsidP="004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675НК</w:t>
            </w:r>
          </w:p>
        </w:tc>
        <w:tc>
          <w:tcPr>
            <w:tcW w:w="5472" w:type="dxa"/>
          </w:tcPr>
          <w:p w:rsidR="007C4EDC" w:rsidRDefault="007C4EDC" w:rsidP="004C0294">
            <w:pPr>
              <w:ind w:left="178"/>
              <w:jc w:val="both"/>
              <w:rPr>
                <w:rStyle w:val="s1"/>
              </w:rPr>
            </w:pPr>
            <w:r>
              <w:rPr>
                <w:rStyle w:val="s1"/>
              </w:rPr>
              <w:t>Статья 675. Требования, предъявляемые к документу, подтверждающему резидентство нерезидента.</w:t>
            </w:r>
          </w:p>
          <w:p w:rsidR="007C4EDC" w:rsidRPr="00FF60EC" w:rsidRDefault="007C4EDC" w:rsidP="004C0294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F60EC">
              <w:rPr>
                <w:rFonts w:ascii="Times New Roman" w:hAnsi="Times New Roman" w:cs="Times New Roman"/>
              </w:rPr>
              <w:t>1. В целях применения положений настоящего раздела документом, подтверждающим резидентство нерезидента, является официальный документ, подтверждающий, что нерезидент - получатель дохода является резидентом государства, с которым Республикой Казахстан заключен международный договор, представленный в одном из следующих видов:</w:t>
            </w:r>
          </w:p>
          <w:p w:rsidR="007C4EDC" w:rsidRPr="00FF60EC" w:rsidRDefault="007C4EDC" w:rsidP="004C0294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bookmarkStart w:id="1" w:name="SUB6750101"/>
            <w:bookmarkEnd w:id="1"/>
            <w:r w:rsidRPr="00FF60EC">
              <w:rPr>
                <w:rFonts w:ascii="Times New Roman" w:hAnsi="Times New Roman" w:cs="Times New Roman"/>
              </w:rPr>
              <w:t>1) оригинала, заверенного компетентным органом иностранного государства, резидентом которого является нерезидент. Подпись должностного лица и печать компетентного органа, подтверждающего резидентство нерезидента, должны быть легализованы в порядке, определенном законодательством Республики Казахстан;</w:t>
            </w:r>
          </w:p>
          <w:p w:rsidR="007C4EDC" w:rsidRPr="00FF60EC" w:rsidRDefault="007C4EDC" w:rsidP="004C0294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bookmarkStart w:id="2" w:name="SUB6750102"/>
            <w:bookmarkEnd w:id="2"/>
            <w:r w:rsidRPr="00FF60EC">
              <w:rPr>
                <w:rFonts w:ascii="Times New Roman" w:hAnsi="Times New Roman" w:cs="Times New Roman"/>
              </w:rPr>
              <w:t>2) нотариально засвидетельствованной копии оригинала документа, соответствующего требованиям подпункта 1) настоящего пункта. Подпись и печать иностранного нотариуса должны быть легализованы в порядке, определенном законодательством Республики Казахстан;</w:t>
            </w:r>
          </w:p>
          <w:p w:rsidR="007C4EDC" w:rsidRPr="00FF60EC" w:rsidRDefault="007C4EDC" w:rsidP="004C0294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bookmarkStart w:id="3" w:name="SUB6750103"/>
            <w:bookmarkEnd w:id="3"/>
            <w:r w:rsidRPr="00FF60EC">
              <w:rPr>
                <w:rFonts w:ascii="Times New Roman" w:hAnsi="Times New Roman" w:cs="Times New Roman"/>
              </w:rPr>
              <w:t>3) бумажной копии электронного документа, подтверждающего резидентство нерезидента, размещенного на интернет-ресурсе компетентного органа иностранного государства.</w:t>
            </w:r>
          </w:p>
          <w:p w:rsidR="007C4EDC" w:rsidRPr="00072A63" w:rsidRDefault="007C4EDC" w:rsidP="004C0294">
            <w:pPr>
              <w:ind w:left="17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1" w:type="dxa"/>
          </w:tcPr>
          <w:p w:rsidR="007C4EDC" w:rsidRPr="009C4959" w:rsidRDefault="007C4EDC" w:rsidP="004C0294">
            <w:pPr>
              <w:ind w:left="178"/>
              <w:jc w:val="both"/>
              <w:rPr>
                <w:rStyle w:val="s1"/>
                <w:sz w:val="20"/>
              </w:rPr>
            </w:pPr>
            <w:r w:rsidRPr="009C4959">
              <w:rPr>
                <w:rStyle w:val="s1"/>
                <w:sz w:val="20"/>
              </w:rPr>
              <w:t>Статья 675. Требования, предъявляемые к документу, подтверждающему резидентство нерезидента.</w:t>
            </w:r>
          </w:p>
          <w:p w:rsidR="007C4EDC" w:rsidRDefault="007C4EDC" w:rsidP="004C0294">
            <w:pPr>
              <w:ind w:left="176"/>
              <w:jc w:val="both"/>
              <w:rPr>
                <w:rStyle w:val="s1"/>
              </w:rPr>
            </w:pPr>
            <w:r>
              <w:rPr>
                <w:rStyle w:val="s1"/>
              </w:rPr>
              <w:t>…</w:t>
            </w:r>
          </w:p>
          <w:p w:rsidR="007C4EDC" w:rsidRPr="00FF60EC" w:rsidRDefault="007C4EDC" w:rsidP="004C0294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F60EC">
              <w:rPr>
                <w:rFonts w:ascii="Times New Roman" w:hAnsi="Times New Roman" w:cs="Times New Roman"/>
              </w:rPr>
              <w:t>1. В целях применения положений настоящего раздела документом, подтверждающим резидентство нерезидента, является официальный документ, подтверждающий, что нерезидент - получатель дохода является резидентом государства, с которым Республикой Казахстан заключен международный договор, представленный в одном из следующих видов:</w:t>
            </w:r>
          </w:p>
          <w:p w:rsidR="007C4EDC" w:rsidRPr="00FF60EC" w:rsidRDefault="007C4EDC" w:rsidP="004C0294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F60EC">
              <w:rPr>
                <w:rFonts w:ascii="Times New Roman" w:hAnsi="Times New Roman" w:cs="Times New Roman"/>
              </w:rPr>
              <w:t>1) оригинала, заверенного компетентным органом иностранного государства, резидентом которого является нерезидент. Подпись должностного лица и печать компетентного органа, подтверждающего резидентство нерезидента, должны быть легализованы в порядке, определенном законодательством Республики Казахстан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F60EC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  <w:b/>
              </w:rPr>
              <w:t xml:space="preserve"> легализующий </w:t>
            </w:r>
            <w:r w:rsidRPr="00FF60E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документ </w:t>
            </w:r>
            <w:r w:rsidRPr="00FF60EC">
              <w:rPr>
                <w:rFonts w:ascii="Times New Roman" w:hAnsi="Times New Roman" w:cs="Times New Roman"/>
                <w:b/>
              </w:rPr>
              <w:t>размещен на интернет-ресурсе органа, осуществляющего легализацию</w:t>
            </w:r>
            <w:r w:rsidRPr="00FF60EC">
              <w:rPr>
                <w:rFonts w:ascii="Times New Roman" w:hAnsi="Times New Roman" w:cs="Times New Roman"/>
              </w:rPr>
              <w:t>;</w:t>
            </w:r>
          </w:p>
          <w:p w:rsidR="007C4EDC" w:rsidRPr="00FF60EC" w:rsidRDefault="007C4EDC" w:rsidP="004C0294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F60EC">
              <w:rPr>
                <w:rFonts w:ascii="Times New Roman" w:hAnsi="Times New Roman" w:cs="Times New Roman"/>
              </w:rPr>
              <w:t>2) нотариально засвидетельствованной копии оригинала документа, соответствующего требованиям подпункта 1) настоящего пункта. Подпись и печать иностранного нотариуса должны быть легализованы в порядке, определенном законодательством Республики Казахстан</w:t>
            </w:r>
            <w:r>
              <w:rPr>
                <w:rFonts w:ascii="Times New Roman" w:hAnsi="Times New Roman" w:cs="Times New Roman"/>
              </w:rPr>
              <w:t>,</w:t>
            </w:r>
            <w:r w:rsidRPr="00FF60EC">
              <w:rPr>
                <w:rFonts w:ascii="Times New Roman" w:hAnsi="Times New Roman" w:cs="Times New Roman"/>
                <w:b/>
              </w:rPr>
              <w:t xml:space="preserve"> или</w:t>
            </w:r>
            <w:r>
              <w:rPr>
                <w:rFonts w:ascii="Times New Roman" w:hAnsi="Times New Roman" w:cs="Times New Roman"/>
                <w:b/>
              </w:rPr>
              <w:t xml:space="preserve"> легализующий </w:t>
            </w:r>
            <w:r w:rsidRPr="00FF60E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документ</w:t>
            </w:r>
            <w:r w:rsidRPr="00FF60EC">
              <w:rPr>
                <w:rFonts w:ascii="Times New Roman" w:hAnsi="Times New Roman" w:cs="Times New Roman"/>
                <w:b/>
              </w:rPr>
              <w:t xml:space="preserve"> размещен на интернет-ресурсе органа, </w:t>
            </w:r>
            <w:r w:rsidRPr="00FF60EC">
              <w:rPr>
                <w:rFonts w:ascii="Times New Roman" w:hAnsi="Times New Roman" w:cs="Times New Roman"/>
                <w:b/>
              </w:rPr>
              <w:lastRenderedPageBreak/>
              <w:t>осуществляющего легализацию</w:t>
            </w:r>
            <w:r w:rsidRPr="00FF60EC">
              <w:rPr>
                <w:rFonts w:ascii="Times New Roman" w:hAnsi="Times New Roman" w:cs="Times New Roman"/>
              </w:rPr>
              <w:t>;</w:t>
            </w:r>
          </w:p>
          <w:p w:rsidR="007C4EDC" w:rsidRPr="00FF60EC" w:rsidRDefault="007C4EDC" w:rsidP="004C0294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F60EC">
              <w:rPr>
                <w:rFonts w:ascii="Times New Roman" w:hAnsi="Times New Roman" w:cs="Times New Roman"/>
              </w:rPr>
              <w:t>3) бумажной копии электронного документа, подтверждающего резидентство нерезидента, размещенного на интернет-ресурсе компетентного органа иностранного государства.</w:t>
            </w:r>
          </w:p>
          <w:p w:rsidR="007C4EDC" w:rsidRPr="00072A63" w:rsidRDefault="007C4EDC" w:rsidP="004C029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5" w:type="dxa"/>
          </w:tcPr>
          <w:p w:rsidR="007C4EDC" w:rsidRPr="007C4EDC" w:rsidRDefault="007C4EDC" w:rsidP="004C029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</w:rPr>
            </w:pPr>
            <w:r w:rsidRPr="007C4EDC">
              <w:rPr>
                <w:rFonts w:ascii="Times New Roman" w:hAnsi="Times New Roman" w:cs="Times New Roman"/>
                <w:lang w:val="kk-KZ"/>
              </w:rPr>
              <w:lastRenderedPageBreak/>
              <w:t>На сегодняшний день несколько стран, такие как Ирландия и Бельгия, размещает на официальном сайте уполномоченного органа легализующие документы (апостиль). При этом, в Казахстане с 2020 года планируется выдача апостиля только в электронном формате. В связи с этим, необхоодимо предусмотреть возможность применения документов, подтверждающих резидентство, с электронным апостилем.</w:t>
            </w:r>
          </w:p>
        </w:tc>
      </w:tr>
      <w:tr w:rsidR="007C4EDC" w:rsidRPr="007C4EDC" w:rsidTr="007C4EDC">
        <w:trPr>
          <w:trHeight w:val="1680"/>
        </w:trPr>
        <w:tc>
          <w:tcPr>
            <w:tcW w:w="772" w:type="dxa"/>
            <w:tcBorders>
              <w:top w:val="nil"/>
            </w:tcBorders>
          </w:tcPr>
          <w:p w:rsidR="007C4EDC" w:rsidRDefault="007C4EDC" w:rsidP="004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7C4EDC" w:rsidRPr="00123B4B" w:rsidRDefault="007C4EDC" w:rsidP="004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nil"/>
            </w:tcBorders>
          </w:tcPr>
          <w:p w:rsidR="007C4EDC" w:rsidRPr="00123B4B" w:rsidRDefault="007C4EDC" w:rsidP="004C0294">
            <w:pPr>
              <w:ind w:left="178"/>
              <w:jc w:val="both"/>
              <w:rPr>
                <w:rStyle w:val="s1"/>
                <w:lang w:val="kk-KZ"/>
              </w:rPr>
            </w:pPr>
          </w:p>
        </w:tc>
        <w:tc>
          <w:tcPr>
            <w:tcW w:w="4991" w:type="dxa"/>
            <w:tcBorders>
              <w:top w:val="nil"/>
            </w:tcBorders>
          </w:tcPr>
          <w:p w:rsidR="007C4EDC" w:rsidRPr="00123B4B" w:rsidRDefault="007C4EDC" w:rsidP="004C0294">
            <w:pPr>
              <w:ind w:left="178"/>
              <w:jc w:val="both"/>
              <w:rPr>
                <w:rStyle w:val="s1"/>
                <w:sz w:val="20"/>
                <w:lang w:val="kk-KZ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7C4EDC" w:rsidRPr="00123B4B" w:rsidRDefault="007C4EDC" w:rsidP="004C0294">
            <w:pPr>
              <w:ind w:left="178"/>
              <w:jc w:val="both"/>
              <w:rPr>
                <w:rStyle w:val="s1"/>
                <w:sz w:val="20"/>
                <w:lang w:val="kk-KZ"/>
              </w:rPr>
            </w:pPr>
          </w:p>
        </w:tc>
      </w:tr>
    </w:tbl>
    <w:p w:rsidR="00F255D7" w:rsidRPr="00123B4B" w:rsidRDefault="00F255D7">
      <w:pPr>
        <w:rPr>
          <w:lang w:val="kk-KZ"/>
        </w:rPr>
      </w:pPr>
    </w:p>
    <w:sectPr w:rsidR="00F255D7" w:rsidRPr="00123B4B" w:rsidSect="00B56E4F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B5" w:rsidRDefault="002572B5" w:rsidP="00930F7D">
      <w:pPr>
        <w:spacing w:after="0" w:line="240" w:lineRule="auto"/>
      </w:pPr>
      <w:r>
        <w:separator/>
      </w:r>
    </w:p>
  </w:endnote>
  <w:endnote w:type="continuationSeparator" w:id="0">
    <w:p w:rsidR="002572B5" w:rsidRDefault="002572B5" w:rsidP="0093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500365"/>
      <w:docPartObj>
        <w:docPartGallery w:val="Page Numbers (Bottom of Page)"/>
        <w:docPartUnique/>
      </w:docPartObj>
    </w:sdtPr>
    <w:sdtContent>
      <w:p w:rsidR="00930F7D" w:rsidRDefault="00930F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30F7D" w:rsidRDefault="00930F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B5" w:rsidRDefault="002572B5" w:rsidP="00930F7D">
      <w:pPr>
        <w:spacing w:after="0" w:line="240" w:lineRule="auto"/>
      </w:pPr>
      <w:r>
        <w:separator/>
      </w:r>
    </w:p>
  </w:footnote>
  <w:footnote w:type="continuationSeparator" w:id="0">
    <w:p w:rsidR="002572B5" w:rsidRDefault="002572B5" w:rsidP="00930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4F"/>
    <w:rsid w:val="00123B4B"/>
    <w:rsid w:val="002572B5"/>
    <w:rsid w:val="002B23A6"/>
    <w:rsid w:val="005D63F9"/>
    <w:rsid w:val="00716ABD"/>
    <w:rsid w:val="007C4EDC"/>
    <w:rsid w:val="00930F7D"/>
    <w:rsid w:val="00B56E4F"/>
    <w:rsid w:val="00E8328E"/>
    <w:rsid w:val="00F2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3E780-BAD9-4CD9-81C5-A36F2491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BD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E4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56E4F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716A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0F7D"/>
    <w:rPr>
      <w:rFonts w:eastAsiaTheme="minorEastAsia"/>
      <w:lang w:eastAsia="zh-CN"/>
    </w:rPr>
  </w:style>
  <w:style w:type="paragraph" w:styleId="a7">
    <w:name w:val="footer"/>
    <w:basedOn w:val="a"/>
    <w:link w:val="a8"/>
    <w:uiPriority w:val="99"/>
    <w:unhideWhenUsed/>
    <w:rsid w:val="0093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0F7D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 Мамыров</dc:creator>
  <cp:lastModifiedBy>Пользователь Windows</cp:lastModifiedBy>
  <cp:revision>2</cp:revision>
  <dcterms:created xsi:type="dcterms:W3CDTF">2019-02-27T06:49:00Z</dcterms:created>
  <dcterms:modified xsi:type="dcterms:W3CDTF">2019-02-27T06:49:00Z</dcterms:modified>
</cp:coreProperties>
</file>