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29" w:rsidRPr="009D5829" w:rsidRDefault="009D5829" w:rsidP="009D5829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5829">
        <w:rPr>
          <w:rFonts w:ascii="Times New Roman" w:hAnsi="Times New Roman" w:cs="Times New Roman"/>
          <w:i/>
          <w:sz w:val="24"/>
          <w:szCs w:val="24"/>
        </w:rPr>
        <w:t>Поправки КГД для обсуждения в МНЭ</w:t>
      </w:r>
    </w:p>
    <w:p w:rsidR="009D5829" w:rsidRPr="00632094" w:rsidRDefault="00632094" w:rsidP="009D5829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32094">
        <w:rPr>
          <w:rFonts w:ascii="Times New Roman" w:hAnsi="Times New Roman" w:cs="Times New Roman"/>
          <w:i/>
          <w:sz w:val="24"/>
          <w:szCs w:val="24"/>
        </w:rPr>
        <w:t>(после обсуждения в КГД 27.03.</w:t>
      </w:r>
      <w:r w:rsidR="00F649D2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632094">
        <w:rPr>
          <w:rFonts w:ascii="Times New Roman" w:hAnsi="Times New Roman" w:cs="Times New Roman"/>
          <w:i/>
          <w:sz w:val="24"/>
          <w:szCs w:val="24"/>
        </w:rPr>
        <w:t>.</w:t>
      </w:r>
      <w:r w:rsidR="00FC67FE">
        <w:rPr>
          <w:rFonts w:ascii="Times New Roman" w:hAnsi="Times New Roman" w:cs="Times New Roman"/>
          <w:i/>
          <w:sz w:val="24"/>
          <w:szCs w:val="24"/>
        </w:rPr>
        <w:t xml:space="preserve"> 02.04.</w:t>
      </w:r>
      <w:r w:rsidRPr="00632094">
        <w:rPr>
          <w:rFonts w:ascii="Times New Roman" w:hAnsi="Times New Roman" w:cs="Times New Roman"/>
          <w:i/>
          <w:sz w:val="24"/>
          <w:szCs w:val="24"/>
        </w:rPr>
        <w:t>)</w:t>
      </w:r>
    </w:p>
    <w:p w:rsidR="00632094" w:rsidRDefault="00632094" w:rsidP="009D582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7260" w:rsidRPr="008E1CBE" w:rsidRDefault="003E7260" w:rsidP="003E72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CBE">
        <w:rPr>
          <w:rFonts w:ascii="Times New Roman" w:hAnsi="Times New Roman" w:cs="Times New Roman"/>
          <w:b/>
          <w:sz w:val="24"/>
          <w:szCs w:val="24"/>
        </w:rPr>
        <w:t xml:space="preserve">к проекту Закона Республики Казахстан «О внесении изменений в некоторые законодательные акты </w:t>
      </w:r>
    </w:p>
    <w:p w:rsidR="003E7260" w:rsidRDefault="003E7260" w:rsidP="003E72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CBE">
        <w:rPr>
          <w:rFonts w:ascii="Times New Roman" w:hAnsi="Times New Roman" w:cs="Times New Roman"/>
          <w:b/>
          <w:sz w:val="24"/>
          <w:szCs w:val="24"/>
        </w:rPr>
        <w:t>Республики Казахстан по вопросам налогообложения»</w:t>
      </w:r>
    </w:p>
    <w:p w:rsidR="009D5829" w:rsidRPr="008E1CBE" w:rsidRDefault="009D5829" w:rsidP="003E72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4378"/>
        <w:gridCol w:w="4537"/>
        <w:gridCol w:w="3700"/>
      </w:tblGrid>
      <w:tr w:rsidR="009D5829" w:rsidRPr="008E1CBE" w:rsidTr="000D1D9A">
        <w:tc>
          <w:tcPr>
            <w:tcW w:w="710" w:type="dxa"/>
            <w:shd w:val="clear" w:color="auto" w:fill="auto"/>
          </w:tcPr>
          <w:p w:rsidR="009D5829" w:rsidRDefault="009D5829" w:rsidP="009D58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D5829" w:rsidRPr="008E1CBE" w:rsidRDefault="009D5829" w:rsidP="009D58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9D5829" w:rsidRPr="008E1CBE" w:rsidRDefault="009D5829" w:rsidP="009D582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w:t>Структурный элемент</w:t>
            </w:r>
          </w:p>
        </w:tc>
        <w:tc>
          <w:tcPr>
            <w:tcW w:w="4378" w:type="dxa"/>
            <w:shd w:val="clear" w:color="auto" w:fill="auto"/>
          </w:tcPr>
          <w:p w:rsidR="009D5829" w:rsidRPr="008E1CBE" w:rsidRDefault="009D5829" w:rsidP="009D5829">
            <w:pPr>
              <w:spacing w:after="0" w:line="240" w:lineRule="auto"/>
              <w:ind w:firstLine="726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Действующая редакция</w:t>
            </w:r>
          </w:p>
        </w:tc>
        <w:tc>
          <w:tcPr>
            <w:tcW w:w="4537" w:type="dxa"/>
            <w:shd w:val="clear" w:color="auto" w:fill="auto"/>
          </w:tcPr>
          <w:p w:rsidR="009D5829" w:rsidRPr="008E1CBE" w:rsidRDefault="009D5829" w:rsidP="009D5829">
            <w:pPr>
              <w:spacing w:after="0" w:line="240" w:lineRule="auto"/>
              <w:ind w:firstLine="726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Предлагаемая редакция</w:t>
            </w:r>
          </w:p>
        </w:tc>
        <w:tc>
          <w:tcPr>
            <w:tcW w:w="3700" w:type="dxa"/>
            <w:shd w:val="clear" w:color="auto" w:fill="auto"/>
          </w:tcPr>
          <w:p w:rsidR="009D5829" w:rsidRPr="009D5829" w:rsidRDefault="009D5829" w:rsidP="009D5829">
            <w:pPr>
              <w:spacing w:after="0" w:line="240" w:lineRule="auto"/>
              <w:ind w:firstLine="29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D58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Обоснование</w:t>
            </w:r>
          </w:p>
        </w:tc>
      </w:tr>
      <w:tr w:rsidR="00DA5A99" w:rsidRPr="008E1CBE" w:rsidTr="000D1D9A">
        <w:tc>
          <w:tcPr>
            <w:tcW w:w="15593" w:type="dxa"/>
            <w:gridSpan w:val="5"/>
            <w:shd w:val="clear" w:color="auto" w:fill="auto"/>
          </w:tcPr>
          <w:p w:rsidR="00DA5A99" w:rsidRPr="008E1CBE" w:rsidRDefault="00DA5A99" w:rsidP="00DA5A99">
            <w:pPr>
              <w:spacing w:after="0" w:line="240" w:lineRule="auto"/>
              <w:ind w:firstLine="295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1CB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Кодекс Республики Казахстан «О налогах и других обязательных платежах в бюджет» </w:t>
            </w:r>
          </w:p>
          <w:p w:rsidR="00DA5A99" w:rsidRPr="009D5829" w:rsidRDefault="00DA5A99" w:rsidP="009D5829">
            <w:pPr>
              <w:spacing w:after="0" w:line="240" w:lineRule="auto"/>
              <w:ind w:firstLine="29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1CB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(Налоговый кодекс)</w:t>
            </w:r>
          </w:p>
        </w:tc>
      </w:tr>
      <w:tr w:rsidR="007E47F2" w:rsidRPr="008E1CBE" w:rsidTr="000D1D9A">
        <w:tc>
          <w:tcPr>
            <w:tcW w:w="710" w:type="dxa"/>
            <w:shd w:val="clear" w:color="auto" w:fill="auto"/>
          </w:tcPr>
          <w:p w:rsidR="007E47F2" w:rsidRPr="008E1CBE" w:rsidRDefault="007E47F2" w:rsidP="00F57C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E47F2" w:rsidRDefault="007E47F2" w:rsidP="00462797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 6</w:t>
            </w:r>
          </w:p>
          <w:p w:rsidR="007E47F2" w:rsidRDefault="007E47F2" w:rsidP="00462797">
            <w:pPr>
              <w:widowControl w:val="0"/>
              <w:ind w:left="-57" w:right="-57"/>
              <w:jc w:val="center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Статья 140 </w:t>
            </w:r>
          </w:p>
        </w:tc>
        <w:tc>
          <w:tcPr>
            <w:tcW w:w="4378" w:type="dxa"/>
            <w:shd w:val="clear" w:color="auto" w:fill="auto"/>
          </w:tcPr>
          <w:p w:rsidR="007E47F2" w:rsidRPr="008350E2" w:rsidRDefault="007E47F2" w:rsidP="00462797">
            <w:pPr>
              <w:ind w:firstLine="301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350E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Статья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140</w:t>
            </w:r>
            <w:r w:rsidRPr="008350E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Формы налоговых проверок</w:t>
            </w:r>
          </w:p>
          <w:p w:rsidR="007E47F2" w:rsidRPr="008350E2" w:rsidRDefault="007E47F2" w:rsidP="00462797">
            <w:pPr>
              <w:tabs>
                <w:tab w:val="left" w:pos="868"/>
                <w:tab w:val="left" w:pos="1010"/>
              </w:tabs>
              <w:ind w:firstLine="301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350E2">
              <w:rPr>
                <w:rFonts w:ascii="Times New Roman" w:eastAsia="Calibri" w:hAnsi="Times New Roman" w:cs="Times New Roman"/>
                <w:bCs/>
                <w:sz w:val="24"/>
              </w:rPr>
              <w:t>…</w:t>
            </w:r>
          </w:p>
          <w:p w:rsidR="007E47F2" w:rsidRDefault="007E47F2" w:rsidP="00462797">
            <w:pPr>
              <w:tabs>
                <w:tab w:val="left" w:pos="868"/>
                <w:tab w:val="left" w:pos="1010"/>
              </w:tabs>
              <w:ind w:firstLine="301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6</w:t>
            </w:r>
            <w:r w:rsidRPr="00E246AD">
              <w:rPr>
                <w:rFonts w:ascii="Times New Roman" w:eastAsia="Calibri" w:hAnsi="Times New Roman" w:cs="Times New Roman"/>
                <w:bCs/>
                <w:sz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В случае назначения комплексной проверки, тематической проверки по отдельным видам налогов и (или) платежей в бюджет при определении проверяемого периода не включается налоговый период, охваченный аудитом по налогам</w:t>
            </w:r>
            <w:r w:rsidRPr="00C65338">
              <w:rPr>
                <w:rFonts w:ascii="Times New Roman" w:eastAsia="Calibri" w:hAnsi="Times New Roman" w:cs="Times New Roman"/>
                <w:bCs/>
                <w:sz w:val="24"/>
              </w:rPr>
              <w:t>.</w:t>
            </w:r>
          </w:p>
          <w:p w:rsidR="007E47F2" w:rsidRPr="00515992" w:rsidRDefault="007E47F2" w:rsidP="00462797">
            <w:pPr>
              <w:ind w:firstLine="301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proofErr w:type="gramStart"/>
            <w:r w:rsidRPr="0051599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Положение настоящего пункта не распространяется на налоговые проверки,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51599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указанные в подпунктах 2)-24) пункта 1 статьи 142, подпунктах 2)-12) пункта 3 статьи 145 настоящего Кодекса, а также в отношении налогоплательщиков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, подлежащих налоговому мониторингу,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недропользователей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, налогоплательщиков, осуществляющих виды деятельности по производству и обороту отдельных видов подакцизной 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lastRenderedPageBreak/>
              <w:t xml:space="preserve">продукции,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биотоплива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537" w:type="dxa"/>
            <w:shd w:val="clear" w:color="auto" w:fill="auto"/>
          </w:tcPr>
          <w:p w:rsidR="007E47F2" w:rsidRPr="008350E2" w:rsidRDefault="007E47F2" w:rsidP="00462797">
            <w:pPr>
              <w:ind w:firstLine="301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8350E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lastRenderedPageBreak/>
              <w:t xml:space="preserve">Статья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140</w:t>
            </w:r>
            <w:r w:rsidRPr="008350E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Формы налоговых проверок</w:t>
            </w:r>
          </w:p>
          <w:p w:rsidR="007E47F2" w:rsidRPr="008350E2" w:rsidRDefault="007E47F2" w:rsidP="00462797">
            <w:pPr>
              <w:tabs>
                <w:tab w:val="left" w:pos="868"/>
                <w:tab w:val="left" w:pos="1010"/>
              </w:tabs>
              <w:ind w:firstLine="301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8350E2">
              <w:rPr>
                <w:rFonts w:ascii="Times New Roman" w:eastAsia="Calibri" w:hAnsi="Times New Roman" w:cs="Times New Roman"/>
                <w:bCs/>
                <w:sz w:val="24"/>
              </w:rPr>
              <w:t>…</w:t>
            </w:r>
          </w:p>
          <w:p w:rsidR="007E47F2" w:rsidRDefault="007E47F2" w:rsidP="00462797">
            <w:pPr>
              <w:tabs>
                <w:tab w:val="left" w:pos="868"/>
                <w:tab w:val="left" w:pos="1010"/>
              </w:tabs>
              <w:ind w:firstLine="301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6</w:t>
            </w:r>
            <w:r w:rsidRPr="00E246AD">
              <w:rPr>
                <w:rFonts w:ascii="Times New Roman" w:eastAsia="Calibri" w:hAnsi="Times New Roman" w:cs="Times New Roman"/>
                <w:bCs/>
                <w:sz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В случае назначения комплексной проверки, тематической проверки по отдельным видам налогов и (или) платежей в бюджет при определении проверяемого периода не включается налоговый период, охваченный аудитом по налогам</w:t>
            </w:r>
            <w:r w:rsidRPr="00C65338">
              <w:rPr>
                <w:rFonts w:ascii="Times New Roman" w:eastAsia="Calibri" w:hAnsi="Times New Roman" w:cs="Times New Roman"/>
                <w:bCs/>
                <w:sz w:val="24"/>
              </w:rPr>
              <w:t>.</w:t>
            </w:r>
          </w:p>
          <w:p w:rsidR="007E47F2" w:rsidRPr="00AA73ED" w:rsidRDefault="007E47F2" w:rsidP="00462797">
            <w:pPr>
              <w:tabs>
                <w:tab w:val="left" w:pos="868"/>
                <w:tab w:val="left" w:pos="1010"/>
              </w:tabs>
              <w:ind w:firstLine="301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AA73E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Положение настоящего пункта  распространяется на налогоплательщиков, указанных в статье 60 настоящего Кодекса. </w:t>
            </w:r>
          </w:p>
          <w:p w:rsidR="007E47F2" w:rsidRDefault="007E47F2" w:rsidP="00462797">
            <w:pPr>
              <w:tabs>
                <w:tab w:val="left" w:pos="868"/>
                <w:tab w:val="left" w:pos="1010"/>
              </w:tabs>
              <w:ind w:firstLine="301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</w:p>
          <w:p w:rsidR="007E47F2" w:rsidRDefault="007E47F2" w:rsidP="00462797">
            <w:pPr>
              <w:tabs>
                <w:tab w:val="left" w:pos="868"/>
                <w:tab w:val="left" w:pos="1010"/>
              </w:tabs>
              <w:ind w:firstLine="301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</w:p>
          <w:p w:rsidR="007E47F2" w:rsidRPr="00C65338" w:rsidRDefault="007E47F2" w:rsidP="00462797">
            <w:pPr>
              <w:tabs>
                <w:tab w:val="left" w:pos="868"/>
                <w:tab w:val="left" w:pos="1010"/>
              </w:tabs>
              <w:ind w:firstLine="301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</w:p>
        </w:tc>
        <w:tc>
          <w:tcPr>
            <w:tcW w:w="3700" w:type="dxa"/>
            <w:shd w:val="clear" w:color="auto" w:fill="auto"/>
          </w:tcPr>
          <w:p w:rsidR="007E47F2" w:rsidRDefault="007E47F2" w:rsidP="0046279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целях приведение в соответствие с действующей редакцией.</w:t>
            </w:r>
          </w:p>
        </w:tc>
      </w:tr>
      <w:tr w:rsidR="007E47F2" w:rsidRPr="008E1CBE" w:rsidTr="000D1D9A">
        <w:tc>
          <w:tcPr>
            <w:tcW w:w="710" w:type="dxa"/>
            <w:shd w:val="clear" w:color="auto" w:fill="auto"/>
          </w:tcPr>
          <w:p w:rsidR="007E47F2" w:rsidRPr="008E1CBE" w:rsidRDefault="007E47F2" w:rsidP="00F57C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E47F2" w:rsidRPr="000D01F4" w:rsidRDefault="007E47F2" w:rsidP="004F736B">
            <w:pPr>
              <w:widowControl w:val="0"/>
              <w:ind w:left="-57" w:right="-57"/>
              <w:jc w:val="center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</w:pPr>
            <w:r w:rsidRPr="000D01F4">
              <w:rPr>
                <w:rFonts w:ascii="Times New Roman" w:hAnsi="Times New Roman" w:cs="Times New Roman"/>
                <w:b/>
                <w:spacing w:val="-6"/>
              </w:rPr>
              <w:t>Пункт 12 статьи 152</w:t>
            </w:r>
          </w:p>
        </w:tc>
        <w:tc>
          <w:tcPr>
            <w:tcW w:w="4378" w:type="dxa"/>
            <w:shd w:val="clear" w:color="auto" w:fill="auto"/>
          </w:tcPr>
          <w:p w:rsidR="007E47F2" w:rsidRPr="008E1CBE" w:rsidRDefault="007E47F2" w:rsidP="004F736B">
            <w:pPr>
              <w:widowControl w:val="0"/>
              <w:ind w:firstLine="21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E1CBE">
              <w:rPr>
                <w:rFonts w:ascii="Times New Roman" w:hAnsi="Times New Roman" w:cs="Times New Roman"/>
                <w:b/>
                <w:bCs/>
              </w:rPr>
              <w:t>Статья 152. Особенности проведения тематических проверок по подтверждению достоверности сумм превышения налога на добавленную стоимость</w:t>
            </w:r>
          </w:p>
          <w:p w:rsidR="007E47F2" w:rsidRPr="008E1CBE" w:rsidRDefault="007E47F2" w:rsidP="004F736B">
            <w:pPr>
              <w:widowControl w:val="0"/>
              <w:ind w:firstLine="219"/>
              <w:jc w:val="both"/>
              <w:rPr>
                <w:rFonts w:ascii="Times New Roman" w:hAnsi="Times New Roman" w:cs="Times New Roman"/>
                <w:noProof/>
              </w:rPr>
            </w:pPr>
            <w:r w:rsidRPr="008E1CBE">
              <w:rPr>
                <w:rFonts w:ascii="Times New Roman" w:hAnsi="Times New Roman" w:cs="Times New Roman"/>
                <w:b/>
                <w:bCs/>
              </w:rPr>
              <w:t>…</w:t>
            </w:r>
          </w:p>
          <w:p w:rsidR="007E47F2" w:rsidRPr="008E1CBE" w:rsidRDefault="007E47F2" w:rsidP="000D1D9A">
            <w:pPr>
              <w:pStyle w:val="a6"/>
              <w:spacing w:before="0" w:beforeAutospacing="0" w:after="0" w:afterAutospacing="0"/>
              <w:ind w:firstLine="175"/>
              <w:jc w:val="both"/>
            </w:pPr>
            <w:r w:rsidRPr="008E1CBE">
              <w:t>12. Не производится возврат налога на добавленную стоимость в пределах сумм, по которым на дату завершения налоговой проверки:</w:t>
            </w:r>
          </w:p>
          <w:p w:rsidR="007E47F2" w:rsidRPr="008E1CBE" w:rsidRDefault="007E47F2" w:rsidP="004F736B">
            <w:pPr>
              <w:pStyle w:val="a6"/>
              <w:spacing w:before="0" w:beforeAutospacing="0" w:after="0" w:afterAutospacing="0"/>
              <w:jc w:val="both"/>
            </w:pPr>
            <w:r w:rsidRPr="008E1CBE">
              <w:t>     …</w:t>
            </w:r>
          </w:p>
          <w:p w:rsidR="007E47F2" w:rsidRPr="008E1CBE" w:rsidRDefault="007E47F2" w:rsidP="004F736B">
            <w:pPr>
              <w:pStyle w:val="a6"/>
              <w:spacing w:before="0" w:beforeAutospacing="0" w:after="0" w:afterAutospacing="0"/>
              <w:jc w:val="both"/>
            </w:pPr>
            <w:r w:rsidRPr="008E1CBE">
              <w:t>     4) не подтверждена достоверность сумм налога на добавленную стоимость в связи с невозможностью проведения встречной проверки, в том числе по причине:</w:t>
            </w:r>
          </w:p>
          <w:p w:rsidR="007E47F2" w:rsidRPr="008E1CBE" w:rsidRDefault="007E47F2" w:rsidP="004F736B">
            <w:pPr>
              <w:pStyle w:val="a6"/>
              <w:spacing w:before="0" w:beforeAutospacing="0" w:after="0" w:afterAutospacing="0"/>
              <w:jc w:val="both"/>
            </w:pPr>
            <w:r w:rsidRPr="008E1CBE">
              <w:t>     отсутствия поставщика по месту нахождения;</w:t>
            </w:r>
          </w:p>
          <w:p w:rsidR="007E47F2" w:rsidRPr="008E1CBE" w:rsidRDefault="007E47F2" w:rsidP="004F736B">
            <w:pPr>
              <w:pStyle w:val="a6"/>
              <w:spacing w:before="0" w:beforeAutospacing="0" w:after="0" w:afterAutospacing="0"/>
              <w:jc w:val="both"/>
            </w:pPr>
            <w:r w:rsidRPr="008E1CBE">
              <w:t>     утраты учетной документации поставщика.</w:t>
            </w:r>
          </w:p>
          <w:p w:rsidR="007E47F2" w:rsidRPr="008E1CBE" w:rsidRDefault="007E47F2" w:rsidP="004F736B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8E1CBE">
              <w:t xml:space="preserve">     </w:t>
            </w:r>
            <w:r w:rsidRPr="008E1CBE">
              <w:rPr>
                <w:b/>
              </w:rPr>
              <w:t xml:space="preserve">отсутствует </w:t>
            </w:r>
          </w:p>
          <w:p w:rsidR="007E47F2" w:rsidRPr="008E1CBE" w:rsidRDefault="007E47F2" w:rsidP="004F736B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  <w:p w:rsidR="007E47F2" w:rsidRPr="008E1CBE" w:rsidRDefault="007E47F2" w:rsidP="004F736B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  <w:p w:rsidR="007E47F2" w:rsidRPr="008E1CBE" w:rsidRDefault="007E47F2" w:rsidP="004F736B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  <w:p w:rsidR="007E47F2" w:rsidRPr="008E1CBE" w:rsidRDefault="007E47F2" w:rsidP="004F736B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8E1CBE">
              <w:t xml:space="preserve">     При </w:t>
            </w:r>
            <w:r w:rsidRPr="008E1CBE">
              <w:rPr>
                <w:b/>
              </w:rPr>
              <w:t>этом положения</w:t>
            </w:r>
            <w:r w:rsidRPr="008E1CBE">
              <w:t xml:space="preserve"> подпункта 2) части первой настоящего пункта не применяются в случае устранения нарушений, выявленных по результатам аналитического отчета "Пирамида", непосредственными поставщиками следующих проверяемых налогоплательщиков</w:t>
            </w:r>
            <w:r w:rsidRPr="008E1CBE">
              <w:rPr>
                <w:b/>
              </w:rPr>
              <w:t>:</w:t>
            </w:r>
          </w:p>
          <w:p w:rsidR="007E47F2" w:rsidRPr="008E1CBE" w:rsidRDefault="007E47F2" w:rsidP="004F736B">
            <w:pPr>
              <w:pStyle w:val="a6"/>
              <w:spacing w:before="0" w:beforeAutospacing="0" w:after="0" w:afterAutospacing="0"/>
              <w:jc w:val="both"/>
            </w:pPr>
            <w:r w:rsidRPr="008E1CBE">
              <w:t xml:space="preserve">     имеющих право на применение упрощенного </w:t>
            </w:r>
            <w:proofErr w:type="gramStart"/>
            <w:r w:rsidRPr="008E1CBE">
              <w:t xml:space="preserve">порядка возврата суммы </w:t>
            </w:r>
            <w:r w:rsidRPr="008E1CBE">
              <w:lastRenderedPageBreak/>
              <w:t>превышения налога</w:t>
            </w:r>
            <w:proofErr w:type="gramEnd"/>
            <w:r w:rsidRPr="008E1CBE">
              <w:t xml:space="preserve"> на добавленную стоимость;</w:t>
            </w:r>
          </w:p>
          <w:p w:rsidR="007E47F2" w:rsidRPr="008E1CBE" w:rsidRDefault="007E47F2" w:rsidP="004F736B">
            <w:pPr>
              <w:pStyle w:val="a6"/>
              <w:spacing w:before="0" w:beforeAutospacing="0" w:after="0" w:afterAutospacing="0"/>
              <w:jc w:val="both"/>
            </w:pPr>
            <w:r w:rsidRPr="008E1CBE">
              <w:t>     </w:t>
            </w:r>
            <w:proofErr w:type="gramStart"/>
            <w:r w:rsidRPr="008E1CBE">
              <w:t>реализующих инвестиционный проект в рамках республиканской карты индустриализации, утверждаемой Правительством Республики Казахстан, стоимость которого составляет не менее 150 000 000-кратного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      </w:r>
            <w:proofErr w:type="gramEnd"/>
          </w:p>
          <w:p w:rsidR="007E47F2" w:rsidRPr="008E1CBE" w:rsidRDefault="007E47F2" w:rsidP="004F736B">
            <w:pPr>
              <w:pStyle w:val="a6"/>
              <w:spacing w:before="0" w:beforeAutospacing="0" w:after="0" w:afterAutospacing="0"/>
              <w:jc w:val="both"/>
            </w:pPr>
            <w:r w:rsidRPr="008E1CBE">
              <w:t>     </w:t>
            </w:r>
            <w:proofErr w:type="gramStart"/>
            <w:r w:rsidRPr="008E1CBE">
              <w:t xml:space="preserve">осуществляющих деятельность в рамках контракта на недропользование, заключенного в соответствии с законодательством Республики Казахстан, и имеющих средний коэффициент налоговой нагрузки не менее 20 процентов, рассчитанный за последние 5 лет, предшествующих налоговому периоду, в котором предъявлено требование о возврате суммы превышения налога на добавленную стоимость. </w:t>
            </w:r>
            <w:proofErr w:type="gramEnd"/>
          </w:p>
          <w:p w:rsidR="007E47F2" w:rsidRPr="008E1CBE" w:rsidRDefault="007E47F2" w:rsidP="004F736B">
            <w:pPr>
              <w:pStyle w:val="a6"/>
              <w:spacing w:before="0" w:beforeAutospacing="0" w:after="0" w:afterAutospacing="0"/>
              <w:jc w:val="both"/>
              <w:rPr>
                <w:noProof/>
              </w:rPr>
            </w:pPr>
            <w:r w:rsidRPr="008E1CBE">
              <w:t>   В акте налоговой проверки указывается основание невозврата налога на добавленную стоимость.</w:t>
            </w:r>
            <w:r w:rsidRPr="008E1CBE">
              <w:rPr>
                <w:b/>
              </w:rPr>
              <w:t xml:space="preserve">    </w:t>
            </w:r>
          </w:p>
        </w:tc>
        <w:tc>
          <w:tcPr>
            <w:tcW w:w="4537" w:type="dxa"/>
            <w:shd w:val="clear" w:color="auto" w:fill="auto"/>
          </w:tcPr>
          <w:p w:rsidR="007E47F2" w:rsidRPr="008E1CBE" w:rsidRDefault="007E47F2" w:rsidP="004F736B">
            <w:pPr>
              <w:widowControl w:val="0"/>
              <w:ind w:firstLine="21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E1CBE">
              <w:rPr>
                <w:rFonts w:ascii="Times New Roman" w:hAnsi="Times New Roman" w:cs="Times New Roman"/>
                <w:b/>
                <w:bCs/>
              </w:rPr>
              <w:lastRenderedPageBreak/>
              <w:t>Статья 152. Особенности проведения тематических проверок по подтверждению достоверности сумм превышения налога на добавленную стоимость</w:t>
            </w:r>
          </w:p>
          <w:p w:rsidR="007E47F2" w:rsidRPr="008E1CBE" w:rsidRDefault="007E47F2" w:rsidP="004F736B">
            <w:pPr>
              <w:widowControl w:val="0"/>
              <w:ind w:firstLine="219"/>
              <w:jc w:val="both"/>
              <w:rPr>
                <w:rFonts w:ascii="Times New Roman" w:hAnsi="Times New Roman" w:cs="Times New Roman"/>
                <w:noProof/>
              </w:rPr>
            </w:pPr>
            <w:r w:rsidRPr="008E1CBE">
              <w:rPr>
                <w:rFonts w:ascii="Times New Roman" w:hAnsi="Times New Roman" w:cs="Times New Roman"/>
                <w:b/>
                <w:bCs/>
              </w:rPr>
              <w:t>…</w:t>
            </w:r>
          </w:p>
          <w:p w:rsidR="007E47F2" w:rsidRDefault="007E47F2" w:rsidP="004F736B">
            <w:pPr>
              <w:pStyle w:val="a6"/>
              <w:spacing w:before="0" w:beforeAutospacing="0" w:after="0" w:afterAutospacing="0"/>
              <w:jc w:val="both"/>
            </w:pPr>
          </w:p>
          <w:p w:rsidR="007E47F2" w:rsidRPr="008E1CBE" w:rsidRDefault="007E47F2" w:rsidP="000D1D9A">
            <w:pPr>
              <w:pStyle w:val="a6"/>
              <w:spacing w:before="0" w:beforeAutospacing="0" w:after="0" w:afterAutospacing="0"/>
              <w:ind w:firstLine="191"/>
              <w:jc w:val="both"/>
            </w:pPr>
            <w:r w:rsidRPr="008E1CBE">
              <w:t>12. Не производится возврат налога на добавленную стоимость в пределах сумм, по которым на дату завершения налоговой проверки:</w:t>
            </w:r>
          </w:p>
          <w:p w:rsidR="007E47F2" w:rsidRPr="008E1CBE" w:rsidRDefault="007E47F2" w:rsidP="004F736B">
            <w:pPr>
              <w:pStyle w:val="a6"/>
              <w:spacing w:before="0" w:beforeAutospacing="0" w:after="0" w:afterAutospacing="0"/>
              <w:jc w:val="both"/>
            </w:pPr>
            <w:r w:rsidRPr="008E1CBE">
              <w:t>     …</w:t>
            </w:r>
          </w:p>
          <w:p w:rsidR="007E47F2" w:rsidRPr="008E1CBE" w:rsidRDefault="007E47F2" w:rsidP="004F736B">
            <w:pPr>
              <w:pStyle w:val="a6"/>
              <w:spacing w:before="0" w:beforeAutospacing="0" w:after="0" w:afterAutospacing="0"/>
              <w:jc w:val="both"/>
            </w:pPr>
            <w:r w:rsidRPr="008E1CBE">
              <w:t>     4) не подтверждена достоверность сумм налога на добавленную стоимость в связи с невозможностью проведения встречной проверки, в том числе по причине:</w:t>
            </w:r>
          </w:p>
          <w:p w:rsidR="007E47F2" w:rsidRPr="008E1CBE" w:rsidRDefault="007E47F2" w:rsidP="004F736B">
            <w:pPr>
              <w:pStyle w:val="a6"/>
              <w:spacing w:before="0" w:beforeAutospacing="0" w:after="0" w:afterAutospacing="0"/>
              <w:jc w:val="both"/>
            </w:pPr>
            <w:r w:rsidRPr="008E1CBE">
              <w:t>     отсутствия поставщика по месту нахождения;</w:t>
            </w:r>
          </w:p>
          <w:p w:rsidR="007E47F2" w:rsidRPr="008E1CBE" w:rsidRDefault="007E47F2" w:rsidP="004F736B">
            <w:pPr>
              <w:pStyle w:val="a6"/>
              <w:spacing w:before="0" w:beforeAutospacing="0" w:after="0" w:afterAutospacing="0"/>
              <w:jc w:val="both"/>
            </w:pPr>
            <w:r w:rsidRPr="008E1CBE">
              <w:t>     утраты учетной документации поставщика;</w:t>
            </w:r>
          </w:p>
          <w:p w:rsidR="007E47F2" w:rsidRPr="008E1CBE" w:rsidRDefault="007E47F2" w:rsidP="004F73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E1CBE">
              <w:rPr>
                <w:rFonts w:ascii="Times New Roman" w:hAnsi="Times New Roman" w:cs="Times New Roman"/>
                <w:b/>
              </w:rPr>
              <w:t>     5) по поставщикам проверяемого налогоплательщика выявлены  признаки уклонения от уплаты  налогов в бюджет.</w:t>
            </w:r>
          </w:p>
          <w:p w:rsidR="007E47F2" w:rsidRPr="008E1CBE" w:rsidRDefault="007E47F2" w:rsidP="004F736B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8E1CBE">
              <w:t>     При этом</w:t>
            </w:r>
            <w:proofErr w:type="gramStart"/>
            <w:r w:rsidRPr="008E1CBE">
              <w:t>,</w:t>
            </w:r>
            <w:proofErr w:type="gramEnd"/>
            <w:r w:rsidRPr="008E1CBE">
              <w:rPr>
                <w:b/>
              </w:rPr>
              <w:t xml:space="preserve"> если иное не установлено подпунктом 5) настоящего пункта, то</w:t>
            </w:r>
            <w:r w:rsidRPr="008E1CBE">
              <w:t xml:space="preserve"> положения подпункта 2) части первой настоящего пункта не применяются в случае устранения нарушений, выявленных по результатам аналитического отчета "Пирамида", непосредственными поставщиками </w:t>
            </w:r>
            <w:r w:rsidRPr="008E1CBE">
              <w:rPr>
                <w:b/>
              </w:rPr>
              <w:t xml:space="preserve">на основании полученных ответов органа государственных доходов по ранее </w:t>
            </w:r>
            <w:r w:rsidRPr="008E1CBE">
              <w:rPr>
                <w:b/>
              </w:rPr>
              <w:lastRenderedPageBreak/>
              <w:t>направленным запросам</w:t>
            </w:r>
            <w:r w:rsidRPr="008E1CBE">
              <w:t xml:space="preserve"> следующих проверяемых налогоплательщиков</w:t>
            </w:r>
            <w:r w:rsidRPr="008E1CBE">
              <w:rPr>
                <w:b/>
              </w:rPr>
              <w:t>:</w:t>
            </w:r>
          </w:p>
          <w:p w:rsidR="007E47F2" w:rsidRPr="008E1CBE" w:rsidRDefault="007E47F2" w:rsidP="004F736B">
            <w:pPr>
              <w:pStyle w:val="a6"/>
              <w:spacing w:before="0" w:beforeAutospacing="0" w:after="0" w:afterAutospacing="0"/>
              <w:jc w:val="both"/>
            </w:pPr>
            <w:r w:rsidRPr="008E1CBE">
              <w:t xml:space="preserve">     имеющих право на применение упрощенного </w:t>
            </w:r>
            <w:proofErr w:type="gramStart"/>
            <w:r w:rsidRPr="008E1CBE">
              <w:t>порядка возврата суммы превышения налога</w:t>
            </w:r>
            <w:proofErr w:type="gramEnd"/>
            <w:r w:rsidRPr="008E1CBE">
              <w:t xml:space="preserve"> на добавленную стоимость;</w:t>
            </w:r>
          </w:p>
          <w:p w:rsidR="007E47F2" w:rsidRPr="008E1CBE" w:rsidRDefault="007E47F2" w:rsidP="004F736B">
            <w:pPr>
              <w:pStyle w:val="a6"/>
              <w:spacing w:before="0" w:beforeAutospacing="0" w:after="0" w:afterAutospacing="0"/>
              <w:jc w:val="both"/>
            </w:pPr>
            <w:r w:rsidRPr="008E1CBE">
              <w:t>     </w:t>
            </w:r>
            <w:proofErr w:type="gramStart"/>
            <w:r w:rsidRPr="008E1CBE">
              <w:t>реализующих инвестиционный проект в рамках республиканской карты индустриализации, утверждаемой Правительством Республики Казахстан, стоимость которого составляет не менее 150 000 000-кратного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      </w:r>
            <w:proofErr w:type="gramEnd"/>
          </w:p>
          <w:p w:rsidR="007E47F2" w:rsidRPr="008E1CBE" w:rsidRDefault="007E47F2" w:rsidP="004F736B">
            <w:pPr>
              <w:pStyle w:val="a6"/>
              <w:spacing w:before="0" w:beforeAutospacing="0" w:after="0" w:afterAutospacing="0"/>
              <w:jc w:val="both"/>
            </w:pPr>
            <w:r w:rsidRPr="008E1CBE">
              <w:t>     </w:t>
            </w:r>
            <w:proofErr w:type="gramStart"/>
            <w:r w:rsidRPr="008E1CBE">
              <w:t xml:space="preserve">осуществляющих деятельность в рамках контракта на недропользование, заключенного в соответствии с законодательством Республики Казахстан, и имеющих средний коэффициент налоговой нагрузки не менее 20 процентов, рассчитанный за последние 5 лет, предшествующих налоговому периоду, в котором предъявлено требование о возврате суммы превышения налога на добавленную стоимость. </w:t>
            </w:r>
            <w:proofErr w:type="gramEnd"/>
          </w:p>
          <w:p w:rsidR="007E47F2" w:rsidRPr="008E1CBE" w:rsidRDefault="007E47F2" w:rsidP="004F736B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8E1CBE">
              <w:t xml:space="preserve">      В акте налоговой проверки указывается основание невозврата налога на добавленную стоимость.</w:t>
            </w:r>
          </w:p>
        </w:tc>
        <w:tc>
          <w:tcPr>
            <w:tcW w:w="3700" w:type="dxa"/>
            <w:shd w:val="clear" w:color="auto" w:fill="auto"/>
          </w:tcPr>
          <w:p w:rsidR="007E47F2" w:rsidRPr="001836D1" w:rsidRDefault="007E47F2" w:rsidP="004F736B">
            <w:pPr>
              <w:widowControl w:val="0"/>
              <w:ind w:firstLine="219"/>
              <w:jc w:val="both"/>
              <w:rPr>
                <w:rFonts w:ascii="Times New Roman" w:hAnsi="Times New Roman" w:cs="Times New Roman"/>
                <w:i/>
              </w:rPr>
            </w:pPr>
            <w:r w:rsidRPr="001836D1">
              <w:rPr>
                <w:rFonts w:ascii="Times New Roman" w:hAnsi="Times New Roman" w:cs="Times New Roman"/>
                <w:i/>
              </w:rPr>
              <w:lastRenderedPageBreak/>
              <w:t>УАНДС (</w:t>
            </w:r>
            <w:proofErr w:type="spellStart"/>
            <w:r w:rsidRPr="001836D1">
              <w:rPr>
                <w:rFonts w:ascii="Times New Roman" w:hAnsi="Times New Roman" w:cs="Times New Roman"/>
                <w:i/>
              </w:rPr>
              <w:t>Сапаева</w:t>
            </w:r>
            <w:proofErr w:type="spellEnd"/>
            <w:r w:rsidRPr="001836D1">
              <w:rPr>
                <w:rFonts w:ascii="Times New Roman" w:hAnsi="Times New Roman" w:cs="Times New Roman"/>
                <w:i/>
              </w:rPr>
              <w:t xml:space="preserve"> А.)</w:t>
            </w:r>
          </w:p>
          <w:p w:rsidR="007E47F2" w:rsidRPr="008E1CBE" w:rsidRDefault="007E47F2" w:rsidP="004F736B">
            <w:pPr>
              <w:widowControl w:val="0"/>
              <w:spacing w:after="0" w:line="240" w:lineRule="auto"/>
              <w:ind w:firstLine="219"/>
              <w:jc w:val="both"/>
              <w:rPr>
                <w:rFonts w:ascii="Times New Roman" w:hAnsi="Times New Roman" w:cs="Times New Roman"/>
              </w:rPr>
            </w:pPr>
            <w:r w:rsidRPr="008E1CBE">
              <w:rPr>
                <w:rFonts w:ascii="Times New Roman" w:hAnsi="Times New Roman" w:cs="Times New Roman"/>
              </w:rPr>
              <w:t xml:space="preserve">Поправка вносится в целях исключения необоснованного возврата, так как неблагонадежными поставщиками могут применяться схемы уклонения от уплаты налогов на последующих уровнях поставщиков товаров работ и услуг. </w:t>
            </w:r>
          </w:p>
          <w:p w:rsidR="007E47F2" w:rsidRPr="008E1CBE" w:rsidRDefault="007E47F2" w:rsidP="004F736B">
            <w:pPr>
              <w:pStyle w:val="a4"/>
              <w:tabs>
                <w:tab w:val="left" w:pos="494"/>
              </w:tabs>
              <w:spacing w:after="0" w:line="240" w:lineRule="auto"/>
              <w:ind w:left="34"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1CBE">
              <w:rPr>
                <w:rFonts w:ascii="Times New Roman" w:hAnsi="Times New Roman" w:cs="Times New Roman"/>
              </w:rPr>
              <w:t xml:space="preserve">В случае  выявления  признаков уклонения от уплаты налогов в бюджет отсутствует возможность применения мер налогового администрирования и возмещения потерь бюджета, так как действующая норма предусматривает отказ в возврате превышения НДС, приходящегося только на непосредственных поставщиков товаров, работ  и услуг проверяемых налогоплательщиков, указанных в абзацах 5-7 пп.4) пункта12 статьи 152 НК (УПВ, реализующие </w:t>
            </w:r>
            <w:proofErr w:type="spellStart"/>
            <w:r w:rsidRPr="008E1CBE">
              <w:rPr>
                <w:rFonts w:ascii="Times New Roman" w:hAnsi="Times New Roman" w:cs="Times New Roman"/>
              </w:rPr>
              <w:t>инвестпроекты</w:t>
            </w:r>
            <w:proofErr w:type="spellEnd"/>
            <w:r w:rsidRPr="008E1C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1CBE">
              <w:rPr>
                <w:rFonts w:ascii="Times New Roman" w:hAnsi="Times New Roman" w:cs="Times New Roman"/>
              </w:rPr>
              <w:t>недропользователи</w:t>
            </w:r>
            <w:proofErr w:type="spellEnd"/>
            <w:r w:rsidRPr="008E1CBE">
              <w:rPr>
                <w:rFonts w:ascii="Times New Roman" w:hAnsi="Times New Roman" w:cs="Times New Roman"/>
              </w:rPr>
              <w:t xml:space="preserve"> – 20 % КНН).</w:t>
            </w:r>
            <w:proofErr w:type="gramEnd"/>
          </w:p>
        </w:tc>
      </w:tr>
      <w:tr w:rsidR="007912E6" w:rsidRPr="008E1CBE" w:rsidTr="000D1D9A">
        <w:tc>
          <w:tcPr>
            <w:tcW w:w="710" w:type="dxa"/>
            <w:shd w:val="clear" w:color="auto" w:fill="auto"/>
          </w:tcPr>
          <w:p w:rsidR="007912E6" w:rsidRPr="008E1CBE" w:rsidRDefault="007912E6" w:rsidP="00F57C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912E6" w:rsidRPr="00531E52" w:rsidRDefault="007912E6" w:rsidP="004627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5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Статья 264</w:t>
            </w:r>
          </w:p>
        </w:tc>
        <w:tc>
          <w:tcPr>
            <w:tcW w:w="4378" w:type="dxa"/>
            <w:shd w:val="clear" w:color="auto" w:fill="auto"/>
          </w:tcPr>
          <w:p w:rsidR="007912E6" w:rsidRPr="00531E52" w:rsidRDefault="007912E6" w:rsidP="00462797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264. Затраты, не подлежащие вычету</w:t>
            </w:r>
          </w:p>
          <w:p w:rsidR="007912E6" w:rsidRPr="00531E52" w:rsidRDefault="007912E6" w:rsidP="0046279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52">
              <w:rPr>
                <w:rFonts w:ascii="Times New Roman" w:eastAsia="Times New Roman" w:hAnsi="Times New Roman" w:cs="Times New Roman"/>
                <w:sz w:val="24"/>
                <w:szCs w:val="24"/>
              </w:rPr>
              <w:t>Вычету не подлежат:</w:t>
            </w:r>
          </w:p>
          <w:p w:rsidR="007912E6" w:rsidRPr="00531E52" w:rsidRDefault="007912E6" w:rsidP="00462797">
            <w:pPr>
              <w:ind w:firstLine="28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31E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…</w:t>
            </w:r>
          </w:p>
          <w:p w:rsidR="007912E6" w:rsidRPr="00531E52" w:rsidRDefault="007912E6" w:rsidP="0046279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E52">
              <w:rPr>
                <w:rFonts w:ascii="Times New Roman" w:eastAsia="Calibri" w:hAnsi="Times New Roman" w:cs="Times New Roman"/>
                <w:sz w:val="24"/>
                <w:szCs w:val="24"/>
              </w:rPr>
              <w:t>21) расходы некоммерческой организации, произведенные за счет доходов, указанных в пункте 2 статьи 289 настоящего Кодекса</w:t>
            </w:r>
            <w:r w:rsidRPr="00531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7912E6" w:rsidRPr="00531E52" w:rsidRDefault="007912E6" w:rsidP="0046279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22) отсутствует</w:t>
            </w:r>
          </w:p>
          <w:p w:rsidR="007912E6" w:rsidRPr="00531E52" w:rsidRDefault="007912E6" w:rsidP="00462797">
            <w:pPr>
              <w:ind w:firstLine="28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7912E6" w:rsidRPr="00531E52" w:rsidRDefault="007912E6" w:rsidP="00462797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Статья 264. Затраты, не подлежащие вычету</w:t>
            </w:r>
          </w:p>
          <w:p w:rsidR="007912E6" w:rsidRPr="00531E52" w:rsidRDefault="007912E6" w:rsidP="0046279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52">
              <w:rPr>
                <w:rFonts w:ascii="Times New Roman" w:eastAsia="Times New Roman" w:hAnsi="Times New Roman" w:cs="Times New Roman"/>
                <w:sz w:val="24"/>
                <w:szCs w:val="24"/>
              </w:rPr>
              <w:t>Вычету не подлежат:</w:t>
            </w:r>
          </w:p>
          <w:p w:rsidR="007912E6" w:rsidRPr="00531E52" w:rsidRDefault="007912E6" w:rsidP="00462797">
            <w:pPr>
              <w:ind w:firstLine="28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31E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…</w:t>
            </w:r>
          </w:p>
          <w:p w:rsidR="007912E6" w:rsidRPr="00531E52" w:rsidRDefault="007912E6" w:rsidP="00462797">
            <w:pPr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1E52">
              <w:rPr>
                <w:rFonts w:ascii="Times New Roman" w:eastAsia="Calibri" w:hAnsi="Times New Roman" w:cs="Times New Roman"/>
                <w:sz w:val="24"/>
                <w:szCs w:val="24"/>
              </w:rPr>
              <w:t>21) расходы некоммерческой организации, произведенные за счет доходов, указанных в пункте 2 статьи 289 настоящего Кодекса</w:t>
            </w:r>
            <w:r w:rsidRPr="00531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</w:p>
          <w:p w:rsidR="007912E6" w:rsidRPr="00531E52" w:rsidRDefault="007912E6" w:rsidP="0046279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E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22) </w:t>
            </w:r>
            <w:r w:rsidRPr="00531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расходы по гражданско-правовой сделке, оплата которой произведена за наличный расчет с учетом налога на добавленную стоимость независимо от периодичности платежа и превышает 1 000-кратный размер месячного расчетного показателя, установленного законом о республиканском бюджете и действующего на дату совершения платежа. </w:t>
            </w:r>
          </w:p>
          <w:p w:rsidR="007912E6" w:rsidRPr="00531E52" w:rsidRDefault="007912E6" w:rsidP="0046279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…</w:t>
            </w:r>
          </w:p>
          <w:p w:rsidR="007912E6" w:rsidRPr="00531E52" w:rsidRDefault="007912E6" w:rsidP="00462797">
            <w:pPr>
              <w:ind w:firstLine="28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0" w:type="dxa"/>
            <w:shd w:val="clear" w:color="auto" w:fill="auto"/>
          </w:tcPr>
          <w:p w:rsidR="007912E6" w:rsidRPr="007912E6" w:rsidRDefault="007912E6" w:rsidP="00462797">
            <w:pPr>
              <w:ind w:firstLine="28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12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УМ (</w:t>
            </w:r>
            <w:proofErr w:type="spellStart"/>
            <w:r w:rsidRPr="007912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Касимова</w:t>
            </w:r>
            <w:proofErr w:type="spellEnd"/>
            <w:r w:rsidRPr="007912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С.)</w:t>
            </w:r>
          </w:p>
          <w:p w:rsidR="007912E6" w:rsidRPr="00531E52" w:rsidRDefault="007912E6" w:rsidP="00462797">
            <w:pPr>
              <w:ind w:firstLine="2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целях исполнения поручения Правительства РК по противодействию теневой </w:t>
            </w:r>
            <w:r w:rsidRPr="00531E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экономики</w:t>
            </w:r>
          </w:p>
          <w:p w:rsidR="007912E6" w:rsidRPr="00531E52" w:rsidRDefault="007912E6" w:rsidP="007912E6">
            <w:pPr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1E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9. </w:t>
            </w:r>
            <w:proofErr w:type="gramStart"/>
            <w:r w:rsidRPr="00531E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Платежи по сделке, сумма которой превышает тысячекратный размер </w:t>
            </w:r>
            <w:hyperlink r:id="rId6" w:tooltip="МЗП, МРП, прожиточный минимум 2019 года (архив 1995 - 2019 годов)" w:history="1">
              <w:r w:rsidRPr="00531E52">
                <w:rPr>
                  <w:rFonts w:ascii="Times New Roman" w:eastAsia="Calibri" w:hAnsi="Times New Roman" w:cs="Times New Roman"/>
                  <w:color w:val="000080"/>
                  <w:sz w:val="24"/>
                  <w:szCs w:val="24"/>
                  <w:u w:val="single"/>
                </w:rPr>
                <w:t>месячного</w:t>
              </w:r>
              <w:r w:rsidRPr="00531E5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расчетного показателя</w:t>
              </w:r>
            </w:hyperlink>
            <w:r w:rsidRPr="00531E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установленного законом о республиканском бюджете и действующего на дату совершения платежа, осуществляются индивидуальными предпринимателями, состоящими на </w:t>
            </w:r>
            <w:bookmarkStart w:id="0" w:name="sub1006048897"/>
            <w:r w:rsidRPr="00531E52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</w:rPr>
              <w:fldChar w:fldCharType="begin"/>
            </w:r>
            <w:r w:rsidRPr="00531E52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</w:rPr>
              <w:instrText xml:space="preserve"> HYPERLINK "jl:36148637.820000.1006048897_0" \o "Кодекс Республики Казахстан от 25 декабря 2017 года № 120-VI \«О налогах и других обязательных платежах в бюджет (Налоговый кодекс)\» (с изменениями и дополнениями по состоянию на 21.01.2019 г.)" </w:instrText>
            </w:r>
            <w:r w:rsidRPr="00531E52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</w:rPr>
              <w:fldChar w:fldCharType="separate"/>
            </w:r>
            <w:r w:rsidRPr="00531E52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регистрационном учете в качестве плательщика налога на добавленную стоимость</w:t>
            </w:r>
            <w:r w:rsidRPr="00531E52">
              <w:rPr>
                <w:rFonts w:ascii="Times New Roman" w:eastAsia="Calibri" w:hAnsi="Times New Roman" w:cs="Times New Roman"/>
                <w:b/>
                <w:bCs/>
                <w:color w:val="000080"/>
                <w:sz w:val="24"/>
                <w:szCs w:val="24"/>
              </w:rPr>
              <w:fldChar w:fldCharType="end"/>
            </w:r>
            <w:bookmarkEnd w:id="0"/>
            <w:r w:rsidRPr="00531E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или юридическими лицами в пользу другого индивидуального предпринимателя, состоящего на регистрационном учете в качестве плательщика налога на добавленную стоимость, или юридического лица только в</w:t>
            </w:r>
            <w:proofErr w:type="gramEnd"/>
            <w:r w:rsidRPr="00531E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безналичном </w:t>
            </w:r>
            <w:proofErr w:type="gramStart"/>
            <w:r w:rsidRPr="00531E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порядке</w:t>
            </w:r>
            <w:proofErr w:type="gramEnd"/>
            <w:r w:rsidRPr="00531E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912E6" w:rsidRPr="008E1CBE" w:rsidTr="000D1D9A">
        <w:tc>
          <w:tcPr>
            <w:tcW w:w="710" w:type="dxa"/>
            <w:shd w:val="clear" w:color="auto" w:fill="auto"/>
          </w:tcPr>
          <w:p w:rsidR="007912E6" w:rsidRPr="008E1CBE" w:rsidRDefault="007912E6" w:rsidP="00F57C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912E6" w:rsidRPr="008E1CBE" w:rsidRDefault="007912E6" w:rsidP="004F736B">
            <w:pPr>
              <w:widowControl w:val="0"/>
              <w:ind w:left="-57" w:right="-57"/>
              <w:jc w:val="center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</w:pPr>
            <w:proofErr w:type="gramStart"/>
            <w:r w:rsidRPr="008E1CBE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w:t>Новый подпункт 20) статьи 264</w:t>
            </w:r>
            <w:proofErr w:type="gramEnd"/>
          </w:p>
        </w:tc>
        <w:tc>
          <w:tcPr>
            <w:tcW w:w="4378" w:type="dxa"/>
            <w:shd w:val="clear" w:color="auto" w:fill="auto"/>
          </w:tcPr>
          <w:p w:rsidR="007912E6" w:rsidRPr="008E1CBE" w:rsidRDefault="007912E6" w:rsidP="004F736B">
            <w:pPr>
              <w:ind w:firstLine="4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CBE">
              <w:rPr>
                <w:rFonts w:ascii="Times New Roman" w:hAnsi="Times New Roman" w:cs="Times New Roman"/>
                <w:b/>
                <w:sz w:val="24"/>
                <w:szCs w:val="24"/>
              </w:rPr>
              <w:t>Статья 264. Затраты, не подлежащие вычету</w:t>
            </w:r>
          </w:p>
          <w:p w:rsidR="007912E6" w:rsidRPr="008E1CBE" w:rsidRDefault="007912E6" w:rsidP="004F736B">
            <w:pPr>
              <w:ind w:firstLine="4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E">
              <w:rPr>
                <w:rFonts w:ascii="Times New Roman" w:hAnsi="Times New Roman" w:cs="Times New Roman"/>
                <w:sz w:val="24"/>
                <w:szCs w:val="24"/>
              </w:rPr>
              <w:t>      Вычету не подлежат:</w:t>
            </w:r>
          </w:p>
          <w:p w:rsidR="007912E6" w:rsidRPr="008E1CBE" w:rsidRDefault="007912E6" w:rsidP="004F736B">
            <w:pPr>
              <w:ind w:firstLine="4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E">
              <w:rPr>
                <w:rFonts w:ascii="Times New Roman" w:hAnsi="Times New Roman" w:cs="Times New Roman"/>
                <w:sz w:val="24"/>
                <w:szCs w:val="24"/>
              </w:rPr>
              <w:t>      …</w:t>
            </w:r>
          </w:p>
          <w:p w:rsidR="007912E6" w:rsidRPr="008E1CBE" w:rsidRDefault="007912E6" w:rsidP="004F736B">
            <w:pPr>
              <w:ind w:firstLine="444"/>
              <w:textAlignment w:val="baseline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1CBE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</w:t>
            </w:r>
          </w:p>
        </w:tc>
        <w:tc>
          <w:tcPr>
            <w:tcW w:w="4537" w:type="dxa"/>
            <w:shd w:val="clear" w:color="auto" w:fill="auto"/>
          </w:tcPr>
          <w:p w:rsidR="007912E6" w:rsidRPr="008E1CBE" w:rsidRDefault="007912E6" w:rsidP="004F736B">
            <w:pPr>
              <w:ind w:firstLine="4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CBE">
              <w:rPr>
                <w:rFonts w:ascii="Times New Roman" w:hAnsi="Times New Roman" w:cs="Times New Roman"/>
                <w:b/>
                <w:sz w:val="24"/>
                <w:szCs w:val="24"/>
              </w:rPr>
              <w:t>Статья 264. Затраты, не подлежащие вычету</w:t>
            </w:r>
          </w:p>
          <w:p w:rsidR="007912E6" w:rsidRPr="008E1CBE" w:rsidRDefault="007912E6" w:rsidP="004F736B">
            <w:pPr>
              <w:ind w:firstLine="4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E">
              <w:rPr>
                <w:rFonts w:ascii="Times New Roman" w:hAnsi="Times New Roman" w:cs="Times New Roman"/>
                <w:sz w:val="24"/>
                <w:szCs w:val="24"/>
              </w:rPr>
              <w:t>      Вычету не подлежат:</w:t>
            </w:r>
          </w:p>
          <w:p w:rsidR="007912E6" w:rsidRPr="008E1CBE" w:rsidRDefault="007912E6" w:rsidP="004F736B">
            <w:pPr>
              <w:ind w:firstLine="4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E">
              <w:rPr>
                <w:rFonts w:ascii="Times New Roman" w:hAnsi="Times New Roman" w:cs="Times New Roman"/>
                <w:sz w:val="24"/>
                <w:szCs w:val="24"/>
              </w:rPr>
              <w:t>      …</w:t>
            </w:r>
          </w:p>
          <w:p w:rsidR="007912E6" w:rsidRPr="008E1CBE" w:rsidRDefault="007912E6" w:rsidP="004F736B">
            <w:pPr>
              <w:ind w:firstLine="4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1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20) затраты </w:t>
            </w:r>
            <w:r w:rsidRPr="008E1C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недропользователей, понесенные с нарушением законодательства Республики Казахстан по приобретению недропользователями товаров, работ </w:t>
            </w:r>
            <w:r w:rsidRPr="008E1C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услуг.</w:t>
            </w:r>
          </w:p>
        </w:tc>
        <w:tc>
          <w:tcPr>
            <w:tcW w:w="3700" w:type="dxa"/>
            <w:shd w:val="clear" w:color="auto" w:fill="auto"/>
          </w:tcPr>
          <w:p w:rsidR="007912E6" w:rsidRPr="001836D1" w:rsidRDefault="007912E6" w:rsidP="004F736B">
            <w:pPr>
              <w:ind w:firstLine="29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6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СУ (Ибраев А.)</w:t>
            </w:r>
          </w:p>
          <w:p w:rsidR="007912E6" w:rsidRDefault="007912E6" w:rsidP="004F736B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2E6" w:rsidRPr="008E1CBE" w:rsidRDefault="007912E6" w:rsidP="004F736B">
            <w:pPr>
              <w:ind w:firstLine="29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1CBE">
              <w:rPr>
                <w:rFonts w:ascii="Times New Roman" w:hAnsi="Times New Roman" w:cs="Times New Roman"/>
                <w:sz w:val="24"/>
                <w:szCs w:val="24"/>
              </w:rPr>
              <w:t>В целях обеспечения соблюдения законодательства о недрах и недропользовании</w:t>
            </w:r>
          </w:p>
        </w:tc>
      </w:tr>
      <w:tr w:rsidR="005F22AC" w:rsidRPr="008E1CBE" w:rsidTr="000D1D9A">
        <w:tc>
          <w:tcPr>
            <w:tcW w:w="710" w:type="dxa"/>
            <w:shd w:val="clear" w:color="auto" w:fill="auto"/>
          </w:tcPr>
          <w:p w:rsidR="005F22AC" w:rsidRPr="008E1CBE" w:rsidRDefault="005F22AC" w:rsidP="00F57C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F22AC" w:rsidRDefault="005F22AC" w:rsidP="00462797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1E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Пункт 4</w:t>
            </w:r>
          </w:p>
          <w:p w:rsidR="005F22AC" w:rsidRPr="00531E52" w:rsidRDefault="005F22AC" w:rsidP="00462797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31E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статьи 343</w:t>
            </w:r>
          </w:p>
          <w:p w:rsidR="005F22AC" w:rsidRPr="00531E52" w:rsidRDefault="005F22AC" w:rsidP="00462797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22AC" w:rsidRPr="00531E52" w:rsidRDefault="005F22AC" w:rsidP="00462797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378" w:type="dxa"/>
            <w:shd w:val="clear" w:color="auto" w:fill="auto"/>
          </w:tcPr>
          <w:p w:rsidR="005F22AC" w:rsidRPr="00531E52" w:rsidRDefault="005F22AC" w:rsidP="00462797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343. Особенности применения налоговых вычетов у налогового агента</w:t>
            </w:r>
          </w:p>
          <w:p w:rsidR="005F22AC" w:rsidRPr="00531E52" w:rsidRDefault="005F22AC" w:rsidP="00462797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52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5F22AC" w:rsidRPr="00531E52" w:rsidRDefault="005F22AC" w:rsidP="00462797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531E5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налоговые вычеты не применены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дохода, то физическое лицо вправе</w:t>
            </w:r>
            <w:r w:rsidRPr="00531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течение календарного года, в котором производилась выплата дохода, и календарного года, предшествующего ему, представить налоговому агенту, производившему удержание индивидуального подоходного налога с такого дохода, заявление и подтверждающие документы</w:t>
            </w:r>
            <w:proofErr w:type="gramEnd"/>
            <w:r w:rsidRPr="00531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на </w:t>
            </w:r>
            <w:proofErr w:type="gramStart"/>
            <w:r w:rsidRPr="00531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основании</w:t>
            </w:r>
            <w:proofErr w:type="gramEnd"/>
            <w:r w:rsidRPr="00531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которых налоговый агент производит перерасчет доходов, подлежащих налогообложению.</w:t>
            </w:r>
          </w:p>
        </w:tc>
        <w:tc>
          <w:tcPr>
            <w:tcW w:w="4537" w:type="dxa"/>
            <w:shd w:val="clear" w:color="auto" w:fill="auto"/>
          </w:tcPr>
          <w:p w:rsidR="005F22AC" w:rsidRPr="00531E52" w:rsidRDefault="005F22AC" w:rsidP="00462797">
            <w:pPr>
              <w:ind w:firstLine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343. Особенности применения налоговых вычетов у налогового агента</w:t>
            </w:r>
          </w:p>
          <w:p w:rsidR="005F22AC" w:rsidRPr="00531E52" w:rsidRDefault="005F22AC" w:rsidP="00462797">
            <w:pPr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52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5F22AC" w:rsidRPr="00531E52" w:rsidRDefault="005F22AC" w:rsidP="00462797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E5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531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31E52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если налоговые вычеты не применены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дохода, то физическое лицо вправе</w:t>
            </w:r>
            <w:r w:rsidRPr="00531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представить налоговому агенту, производившему удержание индивидуального подоходного налога с такого дохода, заявление  и подтверждающие документы,  на основании которых налоговый агент производит перерасчет доходов в </w:t>
            </w:r>
            <w:r w:rsidRPr="00531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пределах</w:t>
            </w:r>
            <w:r w:rsidRPr="00531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срока исковой давности, предусмотренного</w:t>
            </w:r>
            <w:proofErr w:type="gramEnd"/>
            <w:r w:rsidRPr="00531E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пунктом 2 статьи 48 настоящего Кодекса.</w:t>
            </w:r>
          </w:p>
          <w:p w:rsidR="005F22AC" w:rsidRPr="00531E52" w:rsidRDefault="005F22AC" w:rsidP="00462797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shd w:val="clear" w:color="auto" w:fill="auto"/>
          </w:tcPr>
          <w:p w:rsidR="005F22AC" w:rsidRPr="00531E52" w:rsidRDefault="005F22AC" w:rsidP="00462797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E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</w:t>
            </w:r>
          </w:p>
          <w:p w:rsidR="005F22AC" w:rsidRPr="00531E52" w:rsidRDefault="005F22AC" w:rsidP="00462797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F22AC" w:rsidRPr="00531E52" w:rsidRDefault="005F22AC" w:rsidP="00462797">
            <w:pPr>
              <w:ind w:firstLine="17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31E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1.01.2020г.</w:t>
            </w:r>
          </w:p>
          <w:p w:rsidR="005F22AC" w:rsidRPr="00531E52" w:rsidRDefault="005F22AC" w:rsidP="00462797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E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Уточняющая редакция. </w:t>
            </w:r>
          </w:p>
          <w:p w:rsidR="005F22AC" w:rsidRPr="00531E52" w:rsidRDefault="005F22AC" w:rsidP="0046279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E52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Закона Республики Казахстан «О внесении изменений и дополнений в некоторые законодательные акты Республики Казахстан по вопросам развития </w:t>
            </w:r>
            <w:proofErr w:type="gramStart"/>
            <w:r w:rsidRPr="00531E52">
              <w:rPr>
                <w:rFonts w:ascii="Times New Roman" w:hAnsi="Times New Roman" w:cs="Times New Roman"/>
                <w:sz w:val="24"/>
                <w:szCs w:val="24"/>
              </w:rPr>
              <w:t>бизнес-среды</w:t>
            </w:r>
            <w:proofErr w:type="gramEnd"/>
            <w:r w:rsidRPr="00531E52">
              <w:rPr>
                <w:rFonts w:ascii="Times New Roman" w:hAnsi="Times New Roman" w:cs="Times New Roman"/>
                <w:sz w:val="24"/>
                <w:szCs w:val="24"/>
              </w:rPr>
              <w:t xml:space="preserve"> и регулирования торговой деятельности» предусмотрена аналогичная норма в Законе Республики Казахстан «О введении в действие Кодекса Республики Казахстан «О налогах и других обязательных платежах в бюджет» </w:t>
            </w:r>
          </w:p>
          <w:p w:rsidR="005F22AC" w:rsidRPr="00531E52" w:rsidRDefault="005F22AC" w:rsidP="00462797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AC" w:rsidRPr="008E1CBE" w:rsidTr="000D1D9A">
        <w:tc>
          <w:tcPr>
            <w:tcW w:w="710" w:type="dxa"/>
            <w:shd w:val="clear" w:color="auto" w:fill="auto"/>
          </w:tcPr>
          <w:p w:rsidR="005F22AC" w:rsidRPr="008E1CBE" w:rsidRDefault="005F22AC" w:rsidP="00F57C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F22AC" w:rsidRPr="00632094" w:rsidRDefault="005F22AC" w:rsidP="004F736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3209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Подпункт 3) </w:t>
            </w:r>
          </w:p>
          <w:p w:rsidR="005F22AC" w:rsidRPr="008E1CBE" w:rsidRDefault="005F22AC" w:rsidP="004F736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632094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пункта 1 статьи 451</w:t>
            </w:r>
          </w:p>
        </w:tc>
        <w:tc>
          <w:tcPr>
            <w:tcW w:w="4378" w:type="dxa"/>
            <w:shd w:val="clear" w:color="auto" w:fill="auto"/>
          </w:tcPr>
          <w:p w:rsidR="005F22AC" w:rsidRPr="00D9668D" w:rsidRDefault="005F22AC" w:rsidP="004F736B">
            <w:pPr>
              <w:shd w:val="clear" w:color="auto" w:fill="FFFFFF" w:themeFill="background1"/>
              <w:spacing w:after="0"/>
              <w:ind w:firstLine="4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9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Статья 451. Обороты и импорт, освобожденные от налога на добавленную стоимость в </w:t>
            </w:r>
            <w:r w:rsidRPr="00D9668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Евразийском экономическом союзе</w:t>
            </w:r>
          </w:p>
          <w:p w:rsidR="005F22AC" w:rsidRPr="00D9668D" w:rsidRDefault="005F22AC" w:rsidP="004F736B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5F22AC" w:rsidRPr="00D9668D" w:rsidRDefault="005F22AC" w:rsidP="004F736B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76" w:lineRule="auto"/>
              <w:ind w:left="0"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68D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Освобождаются от налога на добавленную стоимость обороты по реализации:</w:t>
            </w:r>
          </w:p>
          <w:p w:rsidR="005F22AC" w:rsidRPr="00D9668D" w:rsidRDefault="005F22AC" w:rsidP="004F736B">
            <w:pPr>
              <w:shd w:val="clear" w:color="auto" w:fill="FFFFFF" w:themeFill="background1"/>
              <w:spacing w:after="0"/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6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...</w:t>
            </w:r>
          </w:p>
          <w:p w:rsidR="005F22AC" w:rsidRPr="008E1CBE" w:rsidRDefault="005F22AC" w:rsidP="004F736B">
            <w:pPr>
              <w:widowControl w:val="0"/>
              <w:ind w:firstLine="21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3) услуг международной связи, оказываемых налогоплательщиком Республики Казахстан налогоплательщику другого государства-члена Евразийского экономического союза.</w:t>
            </w:r>
          </w:p>
        </w:tc>
        <w:tc>
          <w:tcPr>
            <w:tcW w:w="4537" w:type="dxa"/>
            <w:shd w:val="clear" w:color="auto" w:fill="auto"/>
          </w:tcPr>
          <w:p w:rsidR="005F22AC" w:rsidRPr="00D9668D" w:rsidRDefault="005F22AC" w:rsidP="004F736B">
            <w:pPr>
              <w:shd w:val="clear" w:color="auto" w:fill="FFFFFF" w:themeFill="background1"/>
              <w:spacing w:after="0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9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Статья 451. Обороты и импорт, освобожденные от налога на добавленную стоимость в </w:t>
            </w:r>
            <w:r w:rsidRPr="00D9668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Евразийском экономическом союзе</w:t>
            </w:r>
          </w:p>
          <w:p w:rsidR="005F22AC" w:rsidRPr="00D9668D" w:rsidRDefault="005F22AC" w:rsidP="004F736B">
            <w:pPr>
              <w:numPr>
                <w:ilvl w:val="0"/>
                <w:numId w:val="7"/>
              </w:numPr>
              <w:shd w:val="clear" w:color="auto" w:fill="FFFFFF" w:themeFill="background1"/>
              <w:spacing w:after="0" w:line="276" w:lineRule="auto"/>
              <w:ind w:left="79" w:firstLine="42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Освобождаются от налога на добавленную стоимость обороты по реализации:</w:t>
            </w:r>
          </w:p>
          <w:p w:rsidR="005F22AC" w:rsidRPr="00D9668D" w:rsidRDefault="005F22AC" w:rsidP="004F736B">
            <w:pPr>
              <w:shd w:val="clear" w:color="auto" w:fill="FFFFFF" w:themeFill="background1"/>
              <w:spacing w:after="0"/>
              <w:ind w:left="50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68D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:rsidR="005F22AC" w:rsidRDefault="005F22AC" w:rsidP="004F736B">
            <w:pPr>
              <w:widowControl w:val="0"/>
              <w:ind w:firstLine="2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</w:t>
            </w:r>
          </w:p>
          <w:p w:rsidR="005F22AC" w:rsidRPr="008E1CBE" w:rsidRDefault="005F22AC" w:rsidP="004F736B">
            <w:pPr>
              <w:widowControl w:val="0"/>
              <w:ind w:firstLine="21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966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3) исключить.</w:t>
            </w:r>
          </w:p>
        </w:tc>
        <w:tc>
          <w:tcPr>
            <w:tcW w:w="3700" w:type="dxa"/>
            <w:shd w:val="clear" w:color="auto" w:fill="auto"/>
          </w:tcPr>
          <w:p w:rsidR="005F22AC" w:rsidRPr="00EA4DB6" w:rsidRDefault="005F22AC" w:rsidP="004F736B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DB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УЭК (</w:t>
            </w:r>
            <w:proofErr w:type="spellStart"/>
            <w:r w:rsidRPr="00EA4DB6">
              <w:rPr>
                <w:rFonts w:ascii="Times New Roman" w:hAnsi="Times New Roman" w:cs="Times New Roman"/>
                <w:i/>
                <w:sz w:val="24"/>
                <w:szCs w:val="24"/>
              </w:rPr>
              <w:t>Лукманова</w:t>
            </w:r>
            <w:proofErr w:type="spellEnd"/>
            <w:r w:rsidRPr="00EA4D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А.)</w:t>
            </w:r>
          </w:p>
          <w:p w:rsidR="005F22AC" w:rsidRDefault="005F22AC" w:rsidP="004F736B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AC" w:rsidRPr="00D9668D" w:rsidRDefault="005F22AC" w:rsidP="004F736B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8D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отсутствием в профильном законодательстве понятия «международная услуга связи». </w:t>
            </w:r>
          </w:p>
          <w:p w:rsidR="005F22AC" w:rsidRPr="00D9668D" w:rsidRDefault="005F22AC" w:rsidP="004F73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68D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 настоящее время не освобождаются от НДС </w:t>
            </w:r>
            <w:r w:rsidRPr="00D96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обороты по реализации услуг связи с третьими странами, а также на территории РК.</w:t>
            </w:r>
          </w:p>
        </w:tc>
      </w:tr>
      <w:tr w:rsidR="005F22AC" w:rsidRPr="008E1CBE" w:rsidTr="000D1D9A">
        <w:tc>
          <w:tcPr>
            <w:tcW w:w="710" w:type="dxa"/>
            <w:shd w:val="clear" w:color="auto" w:fill="auto"/>
          </w:tcPr>
          <w:p w:rsidR="005F22AC" w:rsidRPr="008E1CBE" w:rsidRDefault="005F22AC" w:rsidP="00F57C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F22AC" w:rsidRPr="008E1CBE" w:rsidRDefault="005F22AC" w:rsidP="004F736B">
            <w:pPr>
              <w:widowControl w:val="0"/>
              <w:ind w:left="-57" w:right="-57"/>
              <w:jc w:val="center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</w:pPr>
            <w:r w:rsidRPr="008E1CBE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w:t>Пункт 4 статьи 510</w:t>
            </w:r>
          </w:p>
        </w:tc>
        <w:tc>
          <w:tcPr>
            <w:tcW w:w="4378" w:type="dxa"/>
            <w:shd w:val="clear" w:color="auto" w:fill="auto"/>
          </w:tcPr>
          <w:p w:rsidR="005F22AC" w:rsidRPr="008E1CBE" w:rsidRDefault="005F22AC" w:rsidP="004F736B">
            <w:pPr>
              <w:ind w:firstLine="726"/>
              <w:textAlignment w:val="baseline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1CB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Статья 510. Корректировка базовых налоговых ставок</w:t>
            </w:r>
          </w:p>
          <w:p w:rsidR="005F22AC" w:rsidRPr="008E1CBE" w:rsidRDefault="005F22AC" w:rsidP="004F736B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1CB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…</w:t>
            </w:r>
          </w:p>
          <w:p w:rsidR="005F22AC" w:rsidRPr="008E1CBE" w:rsidRDefault="005F22AC" w:rsidP="004F736B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1CB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4. </w:t>
            </w:r>
            <w:proofErr w:type="gramStart"/>
            <w:r w:rsidRPr="008E1CB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Положения подпункта 1) пункта 2 и подпунктов 4) и 6) пункта 3 настоящей статьи не применяются в случаях предоставления земельного участка и (или) его части (вместе с находящимися на нем зданиями, строениями, сооружениями либо без них) по договору имущественного найма (аренды), передачи в пользование на иных основаниях или использования их в коммерческих целях, за исключением случая, когда доход от такого</w:t>
            </w:r>
            <w:proofErr w:type="gramEnd"/>
            <w:r w:rsidRPr="008E1CB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предоставления земельного участка и (или) его части по договору имущественного найма (аренды), передачи в пользование на иных основаниях зачисляется в государственный бюджет.</w:t>
            </w:r>
          </w:p>
          <w:p w:rsidR="005F22AC" w:rsidRPr="008E1CBE" w:rsidRDefault="005F22AC" w:rsidP="004F736B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1CB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 применении положений части первой настоящего пункта:</w:t>
            </w:r>
          </w:p>
          <w:p w:rsidR="005F22AC" w:rsidRPr="008E1CBE" w:rsidRDefault="005F22AC" w:rsidP="004F736B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1CB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плательщики налога обязаны </w:t>
            </w:r>
            <w:r w:rsidRPr="008E1CB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вести раздельный учет объектов налогообложения;</w:t>
            </w:r>
          </w:p>
          <w:p w:rsidR="005F22AC" w:rsidRPr="008E1CBE" w:rsidRDefault="005F22AC" w:rsidP="004F736B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1CB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размер земельного налога по части земельного участка определяется по удельному весу площади такой части участка к общей площади всего земельного участка.</w:t>
            </w:r>
          </w:p>
        </w:tc>
        <w:tc>
          <w:tcPr>
            <w:tcW w:w="4537" w:type="dxa"/>
            <w:shd w:val="clear" w:color="auto" w:fill="auto"/>
          </w:tcPr>
          <w:p w:rsidR="005F22AC" w:rsidRPr="008E1CBE" w:rsidRDefault="005F22AC" w:rsidP="004F736B">
            <w:pPr>
              <w:ind w:firstLine="726"/>
              <w:textAlignment w:val="baseline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1CB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Статья 510. Корректировка базовых налоговых ставок</w:t>
            </w:r>
          </w:p>
          <w:p w:rsidR="005F22AC" w:rsidRPr="008E1CBE" w:rsidRDefault="005F22AC" w:rsidP="004F736B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1CB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…</w:t>
            </w:r>
          </w:p>
          <w:p w:rsidR="005F22AC" w:rsidRPr="008E1CBE" w:rsidRDefault="005F22AC" w:rsidP="004F736B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1CB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4. </w:t>
            </w:r>
            <w:proofErr w:type="gramStart"/>
            <w:r w:rsidRPr="008E1CB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Положения подпункта 1) пункта 2 и подпунктов 4),  6) </w:t>
            </w:r>
            <w:r w:rsidRPr="008E1CB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и 7)</w:t>
            </w:r>
            <w:r w:rsidRPr="008E1CB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пункта 3 настоящей статьи не применяются в случаях предоставления земельного участка и (или) его части (вместе с находящимися на нем зданиями, строениями, сооружениями либо без них) по договору имущественного найма (аренды), передачи в пользование на иных основаниях или использования их в коммерческих целях, за исключением случая, когда доход от</w:t>
            </w:r>
            <w:proofErr w:type="gramEnd"/>
            <w:r w:rsidRPr="008E1CB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такого предоставления земельного участка и (или) его части по договору имущественного найма (аренды), передачи в пользование на иных основаниях зачисляется в государственный бюджет.</w:t>
            </w:r>
          </w:p>
          <w:p w:rsidR="005F22AC" w:rsidRPr="008E1CBE" w:rsidRDefault="005F22AC" w:rsidP="004F736B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1CB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 применении положений части первой настоящего пункта:</w:t>
            </w:r>
          </w:p>
          <w:p w:rsidR="005F22AC" w:rsidRPr="008E1CBE" w:rsidRDefault="005F22AC" w:rsidP="004F736B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1CB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плательщики налога обязаны </w:t>
            </w:r>
            <w:r w:rsidRPr="008E1CB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вести раздельный учет объектов налогообложения;</w:t>
            </w:r>
          </w:p>
          <w:p w:rsidR="005F22AC" w:rsidRPr="008E1CBE" w:rsidRDefault="005F22AC" w:rsidP="004F736B">
            <w:pPr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1CB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размер земельного налога по части земельного участка определяется по удельному весу площади такой части участка к общей площади всего земельного участка.</w:t>
            </w:r>
          </w:p>
        </w:tc>
        <w:tc>
          <w:tcPr>
            <w:tcW w:w="3700" w:type="dxa"/>
            <w:shd w:val="clear" w:color="auto" w:fill="auto"/>
          </w:tcPr>
          <w:p w:rsidR="005F22AC" w:rsidRPr="00C979E3" w:rsidRDefault="005F22AC" w:rsidP="004F736B">
            <w:pPr>
              <w:ind w:firstLine="29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979E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УНП (Бейсеналиев Д.)</w:t>
            </w:r>
          </w:p>
          <w:p w:rsidR="005F22AC" w:rsidRPr="008E1CBE" w:rsidRDefault="005F22AC" w:rsidP="004F736B">
            <w:pPr>
              <w:ind w:firstLine="29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C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Уточняющая редакция. </w:t>
            </w:r>
          </w:p>
          <w:p w:rsidR="005F22AC" w:rsidRPr="008E1CBE" w:rsidRDefault="005F22AC" w:rsidP="004F736B">
            <w:pPr>
              <w:ind w:firstLine="29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Вводится с 01.01.2020 года.</w:t>
            </w:r>
          </w:p>
          <w:p w:rsidR="005F22AC" w:rsidRPr="008E1CBE" w:rsidRDefault="005F22AC" w:rsidP="004F736B">
            <w:pPr>
              <w:jc w:val="both"/>
              <w:textAlignment w:val="baseline"/>
              <w:rPr>
                <w:rFonts w:ascii="Times New Roman" w:hAnsi="Times New Roman" w:cs="Times New Roman"/>
                <w:bCs/>
                <w:i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1CBE">
              <w:rPr>
                <w:rFonts w:ascii="Times New Roman" w:hAnsi="Times New Roman" w:cs="Times New Roman"/>
                <w:bCs/>
                <w:i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    Согласно пп. п.</w:t>
            </w:r>
            <w:r w:rsidRPr="008E1CBE">
              <w:rPr>
                <w:rFonts w:ascii="Times New Roman" w:hAnsi="Times New Roman" w:cs="Times New Roman"/>
                <w:bCs/>
                <w:i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3.</w:t>
            </w:r>
            <w:r w:rsidRPr="008E1CBE">
              <w:rPr>
                <w:rFonts w:ascii="Times New Roman" w:hAnsi="Times New Roman" w:cs="Times New Roman"/>
                <w:bCs/>
                <w:i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 ст. 510 НК</w:t>
            </w:r>
            <w:r w:rsidRPr="008E1CBE">
              <w:rPr>
                <w:rFonts w:ascii="Times New Roman" w:hAnsi="Times New Roman" w:cs="Times New Roman"/>
                <w:bCs/>
                <w:i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E1CBE">
              <w:rPr>
                <w:rFonts w:ascii="Times New Roman" w:hAnsi="Times New Roman" w:cs="Times New Roman"/>
                <w:bCs/>
                <w:i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п</w:t>
            </w:r>
            <w:proofErr w:type="spellStart"/>
            <w:r w:rsidRPr="008E1CBE">
              <w:rPr>
                <w:rFonts w:ascii="Times New Roman" w:hAnsi="Times New Roman" w:cs="Times New Roman"/>
                <w:bCs/>
                <w:i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ри</w:t>
            </w:r>
            <w:proofErr w:type="spellEnd"/>
            <w:r w:rsidRPr="008E1CBE">
              <w:rPr>
                <w:rFonts w:ascii="Times New Roman" w:hAnsi="Times New Roman" w:cs="Times New Roman"/>
                <w:bCs/>
                <w:i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исчислении налога к соответствующим ставкам коэффициент 0,1 применяют юридические лица, определенные пунктом 2 статьи 290 настоящего Кодекса, - по земельным участкам, используемым при осуществлении видов деятельности, указанных в пункте 2 статьи 290 настоящего Кодекса.</w:t>
            </w:r>
          </w:p>
          <w:p w:rsidR="005F22AC" w:rsidRPr="008E1CBE" w:rsidRDefault="005F22AC" w:rsidP="004F736B">
            <w:pPr>
              <w:ind w:firstLine="29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F22AC" w:rsidRPr="008E1CBE" w:rsidTr="000D1D9A">
        <w:tc>
          <w:tcPr>
            <w:tcW w:w="710" w:type="dxa"/>
            <w:shd w:val="clear" w:color="auto" w:fill="auto"/>
          </w:tcPr>
          <w:p w:rsidR="005F22AC" w:rsidRPr="008E1CBE" w:rsidRDefault="005F22AC" w:rsidP="00F57C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F22AC" w:rsidRDefault="005F22AC" w:rsidP="004F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1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</w:t>
            </w:r>
            <w:r w:rsidRPr="008E1C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  <w:p w:rsidR="005F22AC" w:rsidRPr="008E1CBE" w:rsidRDefault="005F22AC" w:rsidP="004F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1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статьи 51</w:t>
            </w:r>
            <w:r w:rsidRPr="008E1C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:rsidR="005F22AC" w:rsidRPr="008E1CBE" w:rsidRDefault="005F22AC" w:rsidP="004F7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2AC" w:rsidRPr="008E1CBE" w:rsidRDefault="005F22AC" w:rsidP="004F7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78" w:type="dxa"/>
            <w:shd w:val="clear" w:color="auto" w:fill="auto"/>
          </w:tcPr>
          <w:p w:rsidR="005F22AC" w:rsidRPr="008E1CBE" w:rsidRDefault="005F22AC" w:rsidP="004F736B">
            <w:pPr>
              <w:pStyle w:val="a6"/>
              <w:spacing w:after="0"/>
              <w:ind w:firstLine="376"/>
              <w:contextualSpacing/>
              <w:jc w:val="both"/>
              <w:textAlignment w:val="baseline"/>
              <w:rPr>
                <w:rFonts w:eastAsia="Calibri"/>
                <w:b/>
                <w:lang w:val="kk-KZ"/>
              </w:rPr>
            </w:pPr>
            <w:r w:rsidRPr="008E1CBE">
              <w:rPr>
                <w:rFonts w:eastAsia="Calibri"/>
                <w:b/>
              </w:rPr>
              <w:t>Статья 511. Общий порядок исчисления и уплаты налога</w:t>
            </w:r>
          </w:p>
          <w:p w:rsidR="005F22AC" w:rsidRPr="008E1CBE" w:rsidRDefault="005F22AC" w:rsidP="004F736B">
            <w:pPr>
              <w:pStyle w:val="a6"/>
              <w:spacing w:after="0"/>
              <w:ind w:firstLine="376"/>
              <w:contextualSpacing/>
              <w:jc w:val="both"/>
              <w:textAlignment w:val="baseline"/>
              <w:rPr>
                <w:rFonts w:eastAsia="Calibri"/>
                <w:lang w:val="kk-KZ"/>
              </w:rPr>
            </w:pPr>
            <w:r w:rsidRPr="008E1CBE">
              <w:rPr>
                <w:rFonts w:eastAsia="Calibri"/>
                <w:lang w:val="kk-KZ"/>
              </w:rPr>
              <w:t>...</w:t>
            </w:r>
          </w:p>
          <w:p w:rsidR="005F22AC" w:rsidRPr="008E1CBE" w:rsidRDefault="005F22AC" w:rsidP="004F736B">
            <w:pPr>
              <w:pStyle w:val="a6"/>
              <w:spacing w:after="0"/>
              <w:ind w:firstLine="376"/>
              <w:contextualSpacing/>
              <w:jc w:val="both"/>
              <w:textAlignment w:val="baseline"/>
              <w:rPr>
                <w:rFonts w:eastAsia="Calibri"/>
                <w:lang w:val="kk-KZ"/>
              </w:rPr>
            </w:pPr>
            <w:r w:rsidRPr="008E1CBE">
              <w:rPr>
                <w:rFonts w:eastAsia="Calibri"/>
                <w:lang w:val="kk-KZ"/>
              </w:rPr>
              <w:t>9. Земельный участок, являющийся частью объекта кондоминиума, подлежит обложению земельным налогом пропорционально доле каждого собственника помещения (части здания)</w:t>
            </w:r>
            <w:r w:rsidRPr="008E1CBE">
              <w:rPr>
                <w:rFonts w:eastAsia="Calibri"/>
                <w:b/>
                <w:lang w:val="kk-KZ"/>
              </w:rPr>
              <w:t>, за исключением физического лица-собственника квартиры (жилища),</w:t>
            </w:r>
            <w:r w:rsidRPr="008E1CBE">
              <w:rPr>
                <w:rFonts w:eastAsia="Calibri"/>
                <w:lang w:val="kk-KZ"/>
              </w:rPr>
              <w:t xml:space="preserve"> в общем имуществе, являющемся частью объекта кондоминиума.</w:t>
            </w:r>
          </w:p>
          <w:p w:rsidR="005F22AC" w:rsidRPr="008E1CBE" w:rsidRDefault="005F22AC" w:rsidP="004F736B">
            <w:pPr>
              <w:pStyle w:val="a6"/>
              <w:spacing w:after="0"/>
              <w:ind w:firstLine="376"/>
              <w:contextualSpacing/>
              <w:jc w:val="both"/>
              <w:textAlignment w:val="baseline"/>
              <w:rPr>
                <w:rFonts w:eastAsia="Calibri"/>
                <w:lang w:val="kk-KZ"/>
              </w:rPr>
            </w:pPr>
            <w:r w:rsidRPr="008E1CBE">
              <w:rPr>
                <w:rFonts w:eastAsia="Calibri"/>
                <w:lang w:val="kk-KZ"/>
              </w:rPr>
              <w:t>При этом часть земельного участка, соответствующая:</w:t>
            </w:r>
          </w:p>
          <w:p w:rsidR="005F22AC" w:rsidRPr="008E1CBE" w:rsidRDefault="005F22AC" w:rsidP="004F736B">
            <w:pPr>
              <w:pStyle w:val="a6"/>
              <w:spacing w:after="0"/>
              <w:ind w:firstLine="376"/>
              <w:contextualSpacing/>
              <w:jc w:val="both"/>
              <w:textAlignment w:val="baseline"/>
              <w:rPr>
                <w:rFonts w:eastAsia="Calibri"/>
                <w:lang w:val="kk-KZ"/>
              </w:rPr>
            </w:pPr>
            <w:r w:rsidRPr="008E1CBE">
              <w:rPr>
                <w:rFonts w:eastAsia="Calibri"/>
                <w:lang w:val="kk-KZ"/>
              </w:rPr>
              <w:t>1) доле собственника жилища</w:t>
            </w:r>
            <w:r w:rsidRPr="008E1CBE">
              <w:rPr>
                <w:rFonts w:eastAsia="Calibri"/>
                <w:b/>
                <w:lang w:val="kk-KZ"/>
              </w:rPr>
              <w:t>,</w:t>
            </w:r>
            <w:r w:rsidRPr="008E1CBE">
              <w:rPr>
                <w:rFonts w:eastAsia="Calibri"/>
                <w:lang w:val="kk-KZ"/>
              </w:rPr>
              <w:t xml:space="preserve"> </w:t>
            </w:r>
            <w:r w:rsidRPr="008E1CBE">
              <w:rPr>
                <w:rFonts w:eastAsia="Calibri"/>
                <w:b/>
                <w:lang w:val="kk-KZ"/>
              </w:rPr>
              <w:t>за исключением физического лица,</w:t>
            </w:r>
            <w:r w:rsidRPr="008E1CBE">
              <w:rPr>
                <w:rFonts w:eastAsia="Calibri"/>
                <w:lang w:val="kk-KZ"/>
              </w:rPr>
              <w:t xml:space="preserve"> в общем имуществе, подлежит обложению земельным налогом по базовым ставкам налога на земли населенных пунктов, установленным в графе 4 таблицы, приведенной в статье 505 настоящего Кодекса;</w:t>
            </w:r>
          </w:p>
          <w:p w:rsidR="005F22AC" w:rsidRPr="008E1CBE" w:rsidRDefault="005F22AC" w:rsidP="004F736B">
            <w:pPr>
              <w:pStyle w:val="a6"/>
              <w:spacing w:after="0"/>
              <w:ind w:firstLine="376"/>
              <w:contextualSpacing/>
              <w:jc w:val="both"/>
              <w:textAlignment w:val="baseline"/>
              <w:rPr>
                <w:rFonts w:eastAsia="Calibri"/>
                <w:lang w:val="kk-KZ"/>
              </w:rPr>
            </w:pPr>
            <w:r w:rsidRPr="008E1CBE">
              <w:rPr>
                <w:rFonts w:eastAsia="Calibri"/>
                <w:lang w:val="kk-KZ"/>
              </w:rPr>
              <w:t xml:space="preserve">2) доле собственника нежилого помещения (части здания, не являющегося жилым) в общем имуществе, подлежит обложению земельным налогом по базовым ставкам </w:t>
            </w:r>
            <w:r w:rsidRPr="008E1CBE">
              <w:rPr>
                <w:rFonts w:eastAsia="Calibri"/>
                <w:lang w:val="kk-KZ"/>
              </w:rPr>
              <w:lastRenderedPageBreak/>
              <w:t xml:space="preserve">налога на земли населенных пунктов, </w:t>
            </w:r>
            <w:r w:rsidRPr="008E1CBE">
              <w:rPr>
                <w:rFonts w:eastAsia="Calibri"/>
                <w:b/>
                <w:lang w:val="kk-KZ"/>
              </w:rPr>
              <w:t>установленным</w:t>
            </w:r>
            <w:r w:rsidRPr="008E1CBE">
              <w:rPr>
                <w:rFonts w:eastAsia="Calibri"/>
                <w:lang w:val="kk-KZ"/>
              </w:rPr>
              <w:t xml:space="preserve"> в графе 3 таблицы статьи 505 настоящего Кодекса.</w:t>
            </w:r>
          </w:p>
          <w:p w:rsidR="005F22AC" w:rsidRPr="008E1CBE" w:rsidRDefault="005F22AC" w:rsidP="004F736B">
            <w:pPr>
              <w:pStyle w:val="a6"/>
              <w:spacing w:after="0"/>
              <w:ind w:firstLine="376"/>
              <w:contextualSpacing/>
              <w:jc w:val="both"/>
              <w:textAlignment w:val="baseline"/>
              <w:rPr>
                <w:rFonts w:eastAsia="Calibri"/>
              </w:rPr>
            </w:pPr>
          </w:p>
        </w:tc>
        <w:tc>
          <w:tcPr>
            <w:tcW w:w="4537" w:type="dxa"/>
            <w:shd w:val="clear" w:color="auto" w:fill="auto"/>
          </w:tcPr>
          <w:p w:rsidR="005F22AC" w:rsidRPr="008E1CBE" w:rsidRDefault="005F22AC" w:rsidP="004F736B">
            <w:pPr>
              <w:pStyle w:val="a6"/>
              <w:spacing w:after="0"/>
              <w:ind w:firstLine="376"/>
              <w:contextualSpacing/>
              <w:jc w:val="both"/>
              <w:textAlignment w:val="baseline"/>
              <w:rPr>
                <w:rFonts w:eastAsia="Calibri"/>
                <w:b/>
                <w:lang w:val="kk-KZ"/>
              </w:rPr>
            </w:pPr>
            <w:r w:rsidRPr="008E1CBE">
              <w:rPr>
                <w:rFonts w:eastAsia="Calibri"/>
                <w:b/>
              </w:rPr>
              <w:lastRenderedPageBreak/>
              <w:t>Статья 511. Общий порядок исчисления и уплаты налога</w:t>
            </w:r>
          </w:p>
          <w:p w:rsidR="005F22AC" w:rsidRPr="008E1CBE" w:rsidRDefault="005F22AC" w:rsidP="004F736B">
            <w:pPr>
              <w:pStyle w:val="a6"/>
              <w:spacing w:after="0"/>
              <w:ind w:firstLine="376"/>
              <w:contextualSpacing/>
              <w:jc w:val="both"/>
              <w:textAlignment w:val="baseline"/>
              <w:rPr>
                <w:rFonts w:eastAsia="Calibri"/>
                <w:lang w:val="kk-KZ"/>
              </w:rPr>
            </w:pPr>
            <w:r w:rsidRPr="008E1CBE">
              <w:rPr>
                <w:rFonts w:eastAsia="Calibri"/>
                <w:lang w:val="kk-KZ"/>
              </w:rPr>
              <w:t>...</w:t>
            </w:r>
          </w:p>
          <w:p w:rsidR="005F22AC" w:rsidRPr="008E1CBE" w:rsidRDefault="005F22AC" w:rsidP="004F736B">
            <w:pPr>
              <w:pStyle w:val="a6"/>
              <w:spacing w:after="0"/>
              <w:ind w:firstLine="376"/>
              <w:contextualSpacing/>
              <w:jc w:val="both"/>
              <w:textAlignment w:val="baseline"/>
              <w:rPr>
                <w:rFonts w:eastAsia="Calibri"/>
                <w:lang w:val="kk-KZ"/>
              </w:rPr>
            </w:pPr>
            <w:r w:rsidRPr="008E1CBE">
              <w:rPr>
                <w:rFonts w:eastAsia="Calibri"/>
                <w:lang w:val="kk-KZ"/>
              </w:rPr>
              <w:t>9. Земельный участок, являющийся частью объекта кондоминиума, подлежит обложению земельным налогом пропорционально доле каждого собственника помещения (части здания) в общем имуществе, являющемся частью объекта кондоминиума.</w:t>
            </w:r>
          </w:p>
          <w:p w:rsidR="005F22AC" w:rsidRPr="008E1CBE" w:rsidRDefault="005F22AC" w:rsidP="004F736B">
            <w:pPr>
              <w:pStyle w:val="a6"/>
              <w:spacing w:after="0"/>
              <w:ind w:firstLine="376"/>
              <w:contextualSpacing/>
              <w:jc w:val="both"/>
              <w:textAlignment w:val="baseline"/>
              <w:rPr>
                <w:rFonts w:eastAsia="Calibri"/>
                <w:lang w:val="kk-KZ"/>
              </w:rPr>
            </w:pPr>
            <w:r w:rsidRPr="008E1CBE">
              <w:rPr>
                <w:rFonts w:eastAsia="Calibri"/>
                <w:lang w:val="kk-KZ"/>
              </w:rPr>
              <w:t>При этом часть земельного участка, соответствующая:</w:t>
            </w:r>
          </w:p>
          <w:p w:rsidR="005F22AC" w:rsidRPr="008E1CBE" w:rsidRDefault="005F22AC" w:rsidP="004F736B">
            <w:pPr>
              <w:pStyle w:val="a6"/>
              <w:spacing w:after="0"/>
              <w:ind w:firstLine="376"/>
              <w:contextualSpacing/>
              <w:jc w:val="both"/>
              <w:textAlignment w:val="baseline"/>
              <w:rPr>
                <w:rFonts w:eastAsia="Calibri"/>
                <w:lang w:val="kk-KZ"/>
              </w:rPr>
            </w:pPr>
            <w:r w:rsidRPr="008E1CBE">
              <w:rPr>
                <w:rFonts w:eastAsia="Calibri"/>
                <w:lang w:val="kk-KZ"/>
              </w:rPr>
              <w:t>1) доле собственника жилища в общем имуществе, подлежит обложению земельным налогом по базовым ставкам налога на земли населенных пунктов, установленным в графе 4 таблицы, приведенной в статье 505 настоящего Кодекса;</w:t>
            </w:r>
          </w:p>
          <w:p w:rsidR="005F22AC" w:rsidRPr="008E1CBE" w:rsidRDefault="005F22AC" w:rsidP="004F736B">
            <w:pPr>
              <w:pStyle w:val="a6"/>
              <w:spacing w:after="0"/>
              <w:ind w:firstLine="376"/>
              <w:contextualSpacing/>
              <w:jc w:val="both"/>
              <w:textAlignment w:val="baseline"/>
              <w:rPr>
                <w:rFonts w:eastAsia="Calibri"/>
                <w:lang w:val="kk-KZ"/>
              </w:rPr>
            </w:pPr>
            <w:r w:rsidRPr="008E1CBE">
              <w:rPr>
                <w:rFonts w:eastAsia="Calibri"/>
                <w:lang w:val="kk-KZ"/>
              </w:rPr>
              <w:t xml:space="preserve">2) доле собственника нежилого помещения (части здания, не являющегося жилым) в общем имуществе, подлежит обложению земельным налогом по базовым ставкам налога на земли населенных пунктов, установленным в графе 3 таблицы, </w:t>
            </w:r>
            <w:r w:rsidRPr="008E1CBE">
              <w:rPr>
                <w:rFonts w:eastAsia="Calibri"/>
                <w:b/>
                <w:lang w:val="kk-KZ"/>
              </w:rPr>
              <w:t>приведенной</w:t>
            </w:r>
            <w:r w:rsidRPr="008E1CBE">
              <w:rPr>
                <w:rFonts w:eastAsia="Calibri"/>
                <w:lang w:val="kk-KZ"/>
              </w:rPr>
              <w:t xml:space="preserve"> в статье 505 настоящего Кодекса.</w:t>
            </w:r>
          </w:p>
          <w:p w:rsidR="005F22AC" w:rsidRPr="008E1CBE" w:rsidRDefault="005F22AC" w:rsidP="004F736B">
            <w:pPr>
              <w:pStyle w:val="a6"/>
              <w:spacing w:after="0"/>
              <w:ind w:firstLine="376"/>
              <w:contextualSpacing/>
              <w:jc w:val="both"/>
              <w:textAlignment w:val="baseline"/>
              <w:rPr>
                <w:rFonts w:eastAsia="Calibri"/>
                <w:lang w:val="kk-KZ"/>
              </w:rPr>
            </w:pPr>
          </w:p>
          <w:p w:rsidR="005F22AC" w:rsidRPr="008E1CBE" w:rsidRDefault="005F22AC" w:rsidP="004F736B">
            <w:pPr>
              <w:pStyle w:val="a6"/>
              <w:spacing w:after="0"/>
              <w:ind w:firstLine="376"/>
              <w:contextualSpacing/>
              <w:jc w:val="both"/>
              <w:textAlignment w:val="baseline"/>
              <w:rPr>
                <w:rFonts w:eastAsia="Calibri"/>
              </w:rPr>
            </w:pPr>
          </w:p>
        </w:tc>
        <w:tc>
          <w:tcPr>
            <w:tcW w:w="3700" w:type="dxa"/>
            <w:shd w:val="clear" w:color="auto" w:fill="auto"/>
          </w:tcPr>
          <w:p w:rsidR="005F22AC" w:rsidRPr="00C979E3" w:rsidRDefault="005F22AC" w:rsidP="00C979E3">
            <w:pPr>
              <w:ind w:firstLine="29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979E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УНП (Бейсеналиев Д.)</w:t>
            </w:r>
          </w:p>
          <w:p w:rsidR="005F22AC" w:rsidRPr="008E1CBE" w:rsidRDefault="005F22AC" w:rsidP="004F736B">
            <w:pPr>
              <w:ind w:firstLine="29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Вводится с 01.01.2019 года.</w:t>
            </w:r>
          </w:p>
          <w:p w:rsidR="005F22AC" w:rsidRPr="008E1CBE" w:rsidRDefault="005F22AC" w:rsidP="004F736B">
            <w:pPr>
              <w:widowControl w:val="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C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Уточняющая редакция.</w:t>
            </w:r>
          </w:p>
        </w:tc>
      </w:tr>
      <w:tr w:rsidR="005F22AC" w:rsidRPr="008E1CBE" w:rsidTr="000D1D9A">
        <w:tc>
          <w:tcPr>
            <w:tcW w:w="710" w:type="dxa"/>
            <w:shd w:val="clear" w:color="auto" w:fill="auto"/>
          </w:tcPr>
          <w:p w:rsidR="005F22AC" w:rsidRPr="008E1CBE" w:rsidRDefault="005F22AC" w:rsidP="00F57C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F22AC" w:rsidRDefault="005F22AC" w:rsidP="004F736B">
            <w:pPr>
              <w:widowControl w:val="0"/>
              <w:ind w:left="-57" w:right="-57"/>
              <w:jc w:val="center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</w:pPr>
            <w:r w:rsidRPr="008E1CBE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w:t xml:space="preserve">Пункт 3 </w:t>
            </w:r>
          </w:p>
          <w:p w:rsidR="005F22AC" w:rsidRPr="008E1CBE" w:rsidRDefault="005F22AC" w:rsidP="004F736B">
            <w:pPr>
              <w:widowControl w:val="0"/>
              <w:ind w:left="-57" w:right="-57"/>
              <w:jc w:val="center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</w:pPr>
            <w:r w:rsidRPr="008E1CBE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w:t>статьи 526</w:t>
            </w:r>
          </w:p>
        </w:tc>
        <w:tc>
          <w:tcPr>
            <w:tcW w:w="4378" w:type="dxa"/>
            <w:shd w:val="clear" w:color="auto" w:fill="auto"/>
          </w:tcPr>
          <w:p w:rsidR="005F22AC" w:rsidRPr="008E1CBE" w:rsidRDefault="005F22AC" w:rsidP="004F736B">
            <w:pPr>
              <w:textAlignment w:val="baseline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1CB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Статья 526. Налогоплательщики</w:t>
            </w:r>
          </w:p>
          <w:p w:rsidR="005F22AC" w:rsidRPr="008E1CBE" w:rsidRDefault="005F22AC" w:rsidP="004F736B">
            <w:pPr>
              <w:ind w:firstLine="726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1CB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…</w:t>
            </w:r>
          </w:p>
          <w:p w:rsidR="005F22AC" w:rsidRPr="008E1CBE" w:rsidRDefault="005F22AC" w:rsidP="004F736B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1CB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2. Плательщиками налога на имущество физических лиц не являются:</w:t>
            </w:r>
          </w:p>
          <w:p w:rsidR="005F22AC" w:rsidRPr="008E1CBE" w:rsidRDefault="005F22AC" w:rsidP="004F736B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1CB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…</w:t>
            </w:r>
          </w:p>
          <w:p w:rsidR="005F22AC" w:rsidRPr="008E1CBE" w:rsidRDefault="005F22AC" w:rsidP="004F736B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1CB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3. Положения подпунктов 2) и 3) пункта 2 настоящей статьи не применяются по объектам налогообложения, переданным в пользование или имущественный наем (аренду).</w:t>
            </w:r>
          </w:p>
        </w:tc>
        <w:tc>
          <w:tcPr>
            <w:tcW w:w="4537" w:type="dxa"/>
            <w:shd w:val="clear" w:color="auto" w:fill="auto"/>
          </w:tcPr>
          <w:p w:rsidR="005F22AC" w:rsidRPr="008E1CBE" w:rsidRDefault="005F22AC" w:rsidP="004F736B">
            <w:pPr>
              <w:textAlignment w:val="baseline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1CB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Статья 526. Налогоплательщики</w:t>
            </w:r>
          </w:p>
          <w:p w:rsidR="005F22AC" w:rsidRPr="008E1CBE" w:rsidRDefault="005F22AC" w:rsidP="004F736B">
            <w:pPr>
              <w:ind w:firstLine="726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1CB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…</w:t>
            </w:r>
          </w:p>
          <w:p w:rsidR="005F22AC" w:rsidRPr="008E1CBE" w:rsidRDefault="005F22AC" w:rsidP="004F736B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1CB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2. Плательщиками налога на имущество физических лиц не являются:</w:t>
            </w:r>
          </w:p>
          <w:p w:rsidR="005F22AC" w:rsidRPr="008E1CBE" w:rsidRDefault="005F22AC" w:rsidP="004F736B">
            <w:pPr>
              <w:ind w:firstLine="726"/>
              <w:jc w:val="both"/>
              <w:textAlignment w:val="baseline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E1CB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…</w:t>
            </w:r>
          </w:p>
          <w:p w:rsidR="005F22AC" w:rsidRPr="008E1CBE" w:rsidRDefault="005F22AC" w:rsidP="004F736B">
            <w:pPr>
              <w:ind w:firstLine="317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E1CB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3. Положения подпунктов </w:t>
            </w:r>
            <w:r w:rsidRPr="008E1CBE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>1),</w:t>
            </w:r>
            <w:r w:rsidRPr="008E1CBE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2) и 3) пункта 2 настоящей статьи не применяются по объектам налогообложения, переданным в пользование или имущественный наем (аренду).</w:t>
            </w:r>
          </w:p>
        </w:tc>
        <w:tc>
          <w:tcPr>
            <w:tcW w:w="3700" w:type="dxa"/>
            <w:shd w:val="clear" w:color="auto" w:fill="auto"/>
          </w:tcPr>
          <w:p w:rsidR="005F22AC" w:rsidRPr="00C979E3" w:rsidRDefault="005F22AC" w:rsidP="00C979E3">
            <w:pPr>
              <w:ind w:firstLine="29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979E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УНП (Бейсеналиев Д.)</w:t>
            </w:r>
          </w:p>
          <w:p w:rsidR="005F22AC" w:rsidRPr="008E1CBE" w:rsidRDefault="005F22AC" w:rsidP="004F736B">
            <w:pPr>
              <w:ind w:firstLine="29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C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Уточняющая редакция. </w:t>
            </w:r>
          </w:p>
          <w:p w:rsidR="005F22AC" w:rsidRPr="008E1CBE" w:rsidRDefault="005F22AC" w:rsidP="004F736B">
            <w:pPr>
              <w:ind w:firstLine="29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Вводится с 01.01.2020 года.</w:t>
            </w:r>
          </w:p>
          <w:p w:rsidR="005F22AC" w:rsidRPr="008E1CBE" w:rsidRDefault="005F22AC" w:rsidP="004F736B">
            <w:pPr>
              <w:ind w:firstLine="294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E1CBE">
              <w:rPr>
                <w:rFonts w:ascii="Times New Roman" w:hAnsi="Times New Roman" w:cs="Times New Roman"/>
                <w:i/>
                <w:szCs w:val="24"/>
                <w:lang w:val="kk-KZ"/>
              </w:rPr>
              <w:t>Согласно пп. 1) п. 2 ст. 526 НК плательщиками налога на имущество физических лиц не являются  герои Советского Союза, герои Социалистического Труда, лица, удостоенные званий «Халық қаһарманы», «Қазақстанның Еңбек Epi», награжденные орденом Славы трех степеней и орденом «Отан», многодетные матери, удостоенные звания «Мать-героиня», награжденные подвеской «Алтын алқа», отдельно проживающие пенсионеры - в пределах 1000-кратного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от общей стоимости всех объектов налогообложения, находящихся на праве собственности.</w:t>
            </w:r>
          </w:p>
        </w:tc>
      </w:tr>
      <w:tr w:rsidR="005F22AC" w:rsidRPr="008E1CBE" w:rsidTr="000D1D9A">
        <w:tc>
          <w:tcPr>
            <w:tcW w:w="710" w:type="dxa"/>
            <w:shd w:val="clear" w:color="auto" w:fill="auto"/>
          </w:tcPr>
          <w:p w:rsidR="005F22AC" w:rsidRPr="008E1CBE" w:rsidRDefault="005F22AC" w:rsidP="00F57C0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F22AC" w:rsidRPr="008E1CBE" w:rsidRDefault="005F22AC" w:rsidP="004F736B">
            <w:pPr>
              <w:widowControl w:val="0"/>
              <w:ind w:left="-57" w:right="-57"/>
              <w:jc w:val="center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</w:pPr>
            <w:r w:rsidRPr="008E1CBE"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  <w:t>Статья 727</w:t>
            </w:r>
          </w:p>
        </w:tc>
        <w:tc>
          <w:tcPr>
            <w:tcW w:w="4378" w:type="dxa"/>
            <w:shd w:val="clear" w:color="auto" w:fill="auto"/>
          </w:tcPr>
          <w:p w:rsidR="005F22AC" w:rsidRPr="008E1CBE" w:rsidRDefault="005F22AC" w:rsidP="00F57C02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727. Особенности исчисления подписного бонуса по лицензиям на</w:t>
            </w:r>
            <w:r w:rsidRPr="008E1C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1CB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геологическое изучение, </w:t>
            </w:r>
            <w:r w:rsidRPr="008E1CB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старательство, разведку или добычу твердых полезных ископаемых, за исключением лицензий</w:t>
            </w:r>
            <w:r w:rsidRPr="008E1C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выдаваемых по результатам аукциона</w:t>
            </w:r>
          </w:p>
          <w:p w:rsidR="005F22AC" w:rsidRPr="008E1CBE" w:rsidRDefault="005F22AC" w:rsidP="00F57C02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подписного бонуса по лицензии на </w:t>
            </w:r>
            <w:r w:rsidRPr="008E1C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геологическое изучение, старательство, разведку или добычу твердых полезных ископаемых</w:t>
            </w: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t>, за исключением лицензии, выдаваемой по результатам аукциона, исчисляется исходя из ставки, выраженной в месячном расчетном показателе, установленном законом о республиканском бюджете и действующем на дату уплаты подписного бонуса:</w:t>
            </w:r>
          </w:p>
          <w:tbl>
            <w:tblPr>
              <w:tblW w:w="443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1881"/>
              <w:gridCol w:w="1363"/>
            </w:tblGrid>
            <w:tr w:rsidR="005F22AC" w:rsidRPr="008E1CBE" w:rsidTr="00DA5A99">
              <w:trPr>
                <w:jc w:val="center"/>
              </w:trPr>
              <w:tc>
                <w:tcPr>
                  <w:tcW w:w="58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3A3055">
                  <w:pPr>
                    <w:shd w:val="clear" w:color="auto" w:fill="FFFFFF" w:themeFill="background1"/>
                    <w:spacing w:after="0" w:line="240" w:lineRule="auto"/>
                    <w:ind w:left="-708"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563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DA5A9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85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DA5A99">
                  <w:pPr>
                    <w:shd w:val="clear" w:color="auto" w:fill="FFFFFF" w:themeFill="background1"/>
                    <w:spacing w:after="0" w:line="240" w:lineRule="auto"/>
                    <w:ind w:firstLine="6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Ставка в </w:t>
                  </w:r>
                  <w:bookmarkStart w:id="1" w:name="sub1000000358"/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begin"/>
                  </w: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instrText xml:space="preserve"> HYPERLINK "jl:1026672.0" </w:instrText>
                  </w: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separate"/>
                  </w: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МРП</w:t>
                  </w: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5F22AC" w:rsidRPr="008E1CBE" w:rsidTr="00DA5A99">
              <w:trPr>
                <w:jc w:val="center"/>
              </w:trPr>
              <w:tc>
                <w:tcPr>
                  <w:tcW w:w="58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3A3055">
                  <w:pPr>
                    <w:shd w:val="clear" w:color="auto" w:fill="FFFFFF" w:themeFill="background1"/>
                    <w:spacing w:after="0" w:line="240" w:lineRule="auto"/>
                    <w:ind w:left="-708"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3A3055">
                  <w:pPr>
                    <w:shd w:val="clear" w:color="auto" w:fill="FFFFFF" w:themeFill="background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3A3055">
                  <w:pPr>
                    <w:shd w:val="clear" w:color="auto" w:fill="FFFFFF" w:themeFill="background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5F22AC" w:rsidRPr="008E1CBE" w:rsidTr="00DA5A99">
              <w:trPr>
                <w:jc w:val="center"/>
              </w:trPr>
              <w:tc>
                <w:tcPr>
                  <w:tcW w:w="58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3A3055">
                  <w:pPr>
                    <w:shd w:val="clear" w:color="auto" w:fill="FFFFFF" w:themeFill="background1"/>
                    <w:spacing w:after="0" w:line="240" w:lineRule="auto"/>
                    <w:ind w:left="-708"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5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3A305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 на разведку</w:t>
                  </w:r>
                </w:p>
              </w:tc>
              <w:tc>
                <w:tcPr>
                  <w:tcW w:w="18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3A3055">
                  <w:pPr>
                    <w:shd w:val="clear" w:color="auto" w:fill="FFFFFF" w:themeFill="background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5F22AC" w:rsidRPr="008E1CBE" w:rsidTr="00DA5A99">
              <w:trPr>
                <w:jc w:val="center"/>
              </w:trPr>
              <w:tc>
                <w:tcPr>
                  <w:tcW w:w="58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3A3055">
                  <w:pPr>
                    <w:shd w:val="clear" w:color="auto" w:fill="FFFFFF" w:themeFill="background1"/>
                    <w:spacing w:after="0" w:line="240" w:lineRule="auto"/>
                    <w:ind w:left="-708"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5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3A305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 на добычу</w:t>
                  </w:r>
                </w:p>
              </w:tc>
              <w:tc>
                <w:tcPr>
                  <w:tcW w:w="18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3A3055">
                  <w:pPr>
                    <w:shd w:val="clear" w:color="auto" w:fill="FFFFFF" w:themeFill="background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</w:tr>
            <w:tr w:rsidR="005F22AC" w:rsidRPr="008E1CBE" w:rsidTr="00DA5A99">
              <w:trPr>
                <w:jc w:val="center"/>
              </w:trPr>
              <w:tc>
                <w:tcPr>
                  <w:tcW w:w="58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3A3055">
                  <w:pPr>
                    <w:shd w:val="clear" w:color="auto" w:fill="FFFFFF" w:themeFill="background1"/>
                    <w:spacing w:after="0" w:line="240" w:lineRule="auto"/>
                    <w:ind w:left="-708"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5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3A305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 на старательство:</w:t>
                  </w:r>
                </w:p>
              </w:tc>
              <w:tc>
                <w:tcPr>
                  <w:tcW w:w="18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3A3055">
                  <w:pPr>
                    <w:shd w:val="clear" w:color="auto" w:fill="FFFFFF" w:themeFill="background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22AC" w:rsidRPr="008E1CBE" w:rsidTr="00DA5A99">
              <w:trPr>
                <w:jc w:val="center"/>
              </w:trPr>
              <w:tc>
                <w:tcPr>
                  <w:tcW w:w="58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3A3055">
                  <w:pPr>
                    <w:shd w:val="clear" w:color="auto" w:fill="FFFFFF" w:themeFill="background1"/>
                    <w:spacing w:after="0" w:line="240" w:lineRule="auto"/>
                    <w:ind w:left="-708"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25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3A305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 площади предоставленной территории до 0,3 км</w:t>
                  </w:r>
                  <w:proofErr w:type="gramStart"/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18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3A3055">
                  <w:pPr>
                    <w:shd w:val="clear" w:color="auto" w:fill="FFFFFF" w:themeFill="background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5F22AC" w:rsidRPr="008E1CBE" w:rsidTr="00DA5A99">
              <w:trPr>
                <w:jc w:val="center"/>
              </w:trPr>
              <w:tc>
                <w:tcPr>
                  <w:tcW w:w="58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3A3055">
                  <w:pPr>
                    <w:shd w:val="clear" w:color="auto" w:fill="FFFFFF" w:themeFill="background1"/>
                    <w:spacing w:after="0" w:line="240" w:lineRule="auto"/>
                    <w:ind w:left="-708"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25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3A305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 площади предоставленной территории от 0,3 до 0,5 км</w:t>
                  </w:r>
                  <w:proofErr w:type="gramStart"/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18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3A3055">
                  <w:pPr>
                    <w:shd w:val="clear" w:color="auto" w:fill="FFFFFF" w:themeFill="background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5F22AC" w:rsidRPr="008E1CBE" w:rsidTr="00DA5A99">
              <w:trPr>
                <w:jc w:val="center"/>
              </w:trPr>
              <w:tc>
                <w:tcPr>
                  <w:tcW w:w="58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3A3055">
                  <w:pPr>
                    <w:shd w:val="clear" w:color="auto" w:fill="FFFFFF" w:themeFill="background1"/>
                    <w:spacing w:after="0" w:line="240" w:lineRule="auto"/>
                    <w:ind w:left="-708"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3.3.</w:t>
                  </w:r>
                </w:p>
              </w:tc>
              <w:tc>
                <w:tcPr>
                  <w:tcW w:w="25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3A305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при площади предоставленной территории от 0,5 до 0,7 км</w:t>
                  </w:r>
                  <w:proofErr w:type="gramStart"/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18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3A3055">
                  <w:pPr>
                    <w:shd w:val="clear" w:color="auto" w:fill="FFFFFF" w:themeFill="background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5F22AC" w:rsidRPr="008E1CBE" w:rsidTr="00DA5A99">
              <w:trPr>
                <w:jc w:val="center"/>
              </w:trPr>
              <w:tc>
                <w:tcPr>
                  <w:tcW w:w="58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3A3055">
                  <w:pPr>
                    <w:shd w:val="clear" w:color="auto" w:fill="FFFFFF" w:themeFill="background1"/>
                    <w:spacing w:after="0" w:line="240" w:lineRule="auto"/>
                    <w:ind w:left="-708"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4.</w:t>
                  </w:r>
                </w:p>
              </w:tc>
              <w:tc>
                <w:tcPr>
                  <w:tcW w:w="256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3A3055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 на геологическое изучение</w:t>
                  </w:r>
                </w:p>
              </w:tc>
              <w:tc>
                <w:tcPr>
                  <w:tcW w:w="185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3A3055">
                  <w:pPr>
                    <w:shd w:val="clear" w:color="auto" w:fill="FFFFFF" w:themeFill="background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2000</w:t>
                  </w:r>
                </w:p>
              </w:tc>
            </w:tr>
          </w:tbl>
          <w:p w:rsidR="005F22AC" w:rsidRPr="008E1CBE" w:rsidRDefault="005F22AC" w:rsidP="00F57C02">
            <w:pPr>
              <w:ind w:firstLine="46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5F22AC" w:rsidRPr="008E1CBE" w:rsidRDefault="005F22AC" w:rsidP="004F736B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Статья 727. Особенности исчисления подписного бонуса по лицензиям на </w:t>
            </w:r>
            <w:r w:rsidRPr="008E1CB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недропользование</w:t>
            </w: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 </w:t>
            </w: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исключением лицензий, выдаваемых по результатам аукциона</w:t>
            </w:r>
          </w:p>
          <w:p w:rsidR="005F22AC" w:rsidRPr="008E1CBE" w:rsidRDefault="005F22AC" w:rsidP="004F736B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2AC" w:rsidRPr="008E1CBE" w:rsidRDefault="005F22AC" w:rsidP="004F736B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подписного бонуса по лицензии на </w:t>
            </w:r>
            <w:r w:rsidRPr="008E1C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недропользование</w:t>
            </w: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t>, за исключением лицензии, выдаваемой по результатам аукциона, исчисляется исходя из ставки, выраженной в месячном расчетном показателе, установленном законом о республиканском бюджете и действующем на дату уплаты подписного бонуса:</w:t>
            </w:r>
          </w:p>
          <w:p w:rsidR="005F22AC" w:rsidRPr="008E1CBE" w:rsidRDefault="005F22AC" w:rsidP="004F736B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4444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"/>
              <w:gridCol w:w="1954"/>
              <w:gridCol w:w="1427"/>
            </w:tblGrid>
            <w:tr w:rsidR="005F22AC" w:rsidRPr="008E1CBE" w:rsidTr="00DA5A99">
              <w:trPr>
                <w:jc w:val="center"/>
              </w:trPr>
              <w:tc>
                <w:tcPr>
                  <w:tcW w:w="57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4F736B">
                  <w:pPr>
                    <w:shd w:val="clear" w:color="auto" w:fill="FFFFFF" w:themeFill="background1"/>
                    <w:spacing w:after="0" w:line="240" w:lineRule="auto"/>
                    <w:ind w:left="-708"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55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DA5A99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86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DA5A99">
                  <w:pPr>
                    <w:shd w:val="clear" w:color="auto" w:fill="FFFFFF" w:themeFill="background1"/>
                    <w:spacing w:after="0" w:line="240" w:lineRule="auto"/>
                    <w:ind w:hanging="1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Ставка в </w:t>
                  </w:r>
                  <w:hyperlink r:id="rId7" w:history="1">
                    <w:r w:rsidRPr="008E1CBE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МРП</w:t>
                    </w:r>
                  </w:hyperlink>
                </w:p>
              </w:tc>
            </w:tr>
            <w:tr w:rsidR="005F22AC" w:rsidRPr="008E1CBE" w:rsidTr="00DA5A99">
              <w:trPr>
                <w:jc w:val="center"/>
              </w:trPr>
              <w:tc>
                <w:tcPr>
                  <w:tcW w:w="57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4F736B">
                  <w:pPr>
                    <w:shd w:val="clear" w:color="auto" w:fill="FFFFFF" w:themeFill="background1"/>
                    <w:spacing w:after="0" w:line="240" w:lineRule="auto"/>
                    <w:ind w:left="-708"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4F736B">
                  <w:pPr>
                    <w:shd w:val="clear" w:color="auto" w:fill="FFFFFF" w:themeFill="background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4F736B">
                  <w:pPr>
                    <w:shd w:val="clear" w:color="auto" w:fill="FFFFFF" w:themeFill="background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5F22AC" w:rsidRPr="008E1CBE" w:rsidTr="00DA5A99">
              <w:trPr>
                <w:jc w:val="center"/>
              </w:trPr>
              <w:tc>
                <w:tcPr>
                  <w:tcW w:w="57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4F736B">
                  <w:pPr>
                    <w:shd w:val="clear" w:color="auto" w:fill="FFFFFF" w:themeFill="background1"/>
                    <w:spacing w:after="0" w:line="240" w:lineRule="auto"/>
                    <w:ind w:left="-708"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5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4F736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 на разведку</w:t>
                  </w:r>
                </w:p>
              </w:tc>
              <w:tc>
                <w:tcPr>
                  <w:tcW w:w="18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4F736B">
                  <w:pPr>
                    <w:shd w:val="clear" w:color="auto" w:fill="FFFFFF" w:themeFill="background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  <w:t>100*</w:t>
                  </w:r>
                </w:p>
              </w:tc>
            </w:tr>
            <w:tr w:rsidR="005F22AC" w:rsidRPr="008E1CBE" w:rsidTr="00DA5A99">
              <w:trPr>
                <w:jc w:val="center"/>
              </w:trPr>
              <w:tc>
                <w:tcPr>
                  <w:tcW w:w="57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4F736B">
                  <w:pPr>
                    <w:shd w:val="clear" w:color="auto" w:fill="FFFFFF" w:themeFill="background1"/>
                    <w:spacing w:after="0" w:line="240" w:lineRule="auto"/>
                    <w:ind w:left="-708"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5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4F736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 на добычу</w:t>
                  </w:r>
                </w:p>
              </w:tc>
              <w:tc>
                <w:tcPr>
                  <w:tcW w:w="18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4F736B">
                  <w:pPr>
                    <w:shd w:val="clear" w:color="auto" w:fill="FFFFFF" w:themeFill="background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  <w:t>50*</w:t>
                  </w:r>
                </w:p>
              </w:tc>
            </w:tr>
            <w:tr w:rsidR="005F22AC" w:rsidRPr="008E1CBE" w:rsidTr="00DA5A99">
              <w:trPr>
                <w:jc w:val="center"/>
              </w:trPr>
              <w:tc>
                <w:tcPr>
                  <w:tcW w:w="57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4F736B">
                  <w:pPr>
                    <w:shd w:val="clear" w:color="auto" w:fill="FFFFFF" w:themeFill="background1"/>
                    <w:spacing w:after="0" w:line="240" w:lineRule="auto"/>
                    <w:ind w:left="-708"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5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4F736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 на старательство:</w:t>
                  </w:r>
                </w:p>
              </w:tc>
              <w:tc>
                <w:tcPr>
                  <w:tcW w:w="18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4F736B">
                  <w:pPr>
                    <w:shd w:val="clear" w:color="auto" w:fill="FFFFFF" w:themeFill="background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5F22AC" w:rsidRPr="008E1CBE" w:rsidTr="00DA5A99">
              <w:trPr>
                <w:jc w:val="center"/>
              </w:trPr>
              <w:tc>
                <w:tcPr>
                  <w:tcW w:w="57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4F736B">
                  <w:pPr>
                    <w:shd w:val="clear" w:color="auto" w:fill="FFFFFF" w:themeFill="background1"/>
                    <w:spacing w:after="0" w:line="240" w:lineRule="auto"/>
                    <w:ind w:left="-708"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25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4F736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  <w:t>при площади предоставленной территории до 0,3 км</w:t>
                  </w:r>
                  <w:proofErr w:type="gramStart"/>
                  <w:r w:rsidRPr="008E1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  <w:t>2</w:t>
                  </w:r>
                  <w:proofErr w:type="gramEnd"/>
                  <w:r w:rsidRPr="008E1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  <w:t>**</w:t>
                  </w:r>
                </w:p>
              </w:tc>
              <w:tc>
                <w:tcPr>
                  <w:tcW w:w="18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4F736B">
                  <w:pPr>
                    <w:shd w:val="clear" w:color="auto" w:fill="FFFFFF" w:themeFill="background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  <w:t>9*</w:t>
                  </w:r>
                </w:p>
              </w:tc>
            </w:tr>
            <w:tr w:rsidR="005F22AC" w:rsidRPr="008E1CBE" w:rsidTr="00DA5A99">
              <w:trPr>
                <w:jc w:val="center"/>
              </w:trPr>
              <w:tc>
                <w:tcPr>
                  <w:tcW w:w="57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4F736B">
                  <w:pPr>
                    <w:shd w:val="clear" w:color="auto" w:fill="FFFFFF" w:themeFill="background1"/>
                    <w:spacing w:after="0" w:line="240" w:lineRule="auto"/>
                    <w:ind w:left="-708"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25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4F736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  <w:t>при площади предоставленной территории от 0,3 до 0,5 км</w:t>
                  </w:r>
                  <w:proofErr w:type="gramStart"/>
                  <w:r w:rsidRPr="008E1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  <w:t>2</w:t>
                  </w:r>
                  <w:proofErr w:type="gramEnd"/>
                  <w:r w:rsidRPr="008E1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  <w:t>**</w:t>
                  </w:r>
                </w:p>
              </w:tc>
              <w:tc>
                <w:tcPr>
                  <w:tcW w:w="18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4F736B">
                  <w:pPr>
                    <w:shd w:val="clear" w:color="auto" w:fill="FFFFFF" w:themeFill="background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  <w:t>12*</w:t>
                  </w:r>
                </w:p>
              </w:tc>
            </w:tr>
            <w:tr w:rsidR="005F22AC" w:rsidRPr="008E1CBE" w:rsidTr="00DA5A99">
              <w:trPr>
                <w:jc w:val="center"/>
              </w:trPr>
              <w:tc>
                <w:tcPr>
                  <w:tcW w:w="57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4F736B">
                  <w:pPr>
                    <w:shd w:val="clear" w:color="auto" w:fill="FFFFFF" w:themeFill="background1"/>
                    <w:spacing w:after="0" w:line="240" w:lineRule="auto"/>
                    <w:ind w:left="-708"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3.3.</w:t>
                  </w:r>
                </w:p>
              </w:tc>
              <w:tc>
                <w:tcPr>
                  <w:tcW w:w="25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4F736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  <w:t>при площади предоставленной территории от 0,5 до 0,7 км</w:t>
                  </w:r>
                  <w:proofErr w:type="gramStart"/>
                  <w:r w:rsidRPr="008E1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  <w:t>2</w:t>
                  </w:r>
                  <w:proofErr w:type="gramEnd"/>
                  <w:r w:rsidRPr="008E1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  <w:t>**</w:t>
                  </w:r>
                </w:p>
              </w:tc>
              <w:tc>
                <w:tcPr>
                  <w:tcW w:w="18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22AC" w:rsidRPr="008E1CBE" w:rsidRDefault="005F22AC" w:rsidP="004F736B">
                  <w:pPr>
                    <w:shd w:val="clear" w:color="auto" w:fill="FFFFFF" w:themeFill="background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  <w:t>15*</w:t>
                  </w:r>
                </w:p>
              </w:tc>
            </w:tr>
            <w:tr w:rsidR="005F22AC" w:rsidRPr="008E1CBE" w:rsidTr="00DA5A99">
              <w:trPr>
                <w:jc w:val="center"/>
              </w:trPr>
              <w:tc>
                <w:tcPr>
                  <w:tcW w:w="57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22AC" w:rsidRPr="008E1CBE" w:rsidRDefault="005F22AC" w:rsidP="004F736B">
                  <w:pPr>
                    <w:shd w:val="clear" w:color="auto" w:fill="FFFFFF" w:themeFill="background1"/>
                    <w:spacing w:after="0" w:line="240" w:lineRule="auto"/>
                    <w:ind w:left="-708"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5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22AC" w:rsidRPr="008E1CBE" w:rsidRDefault="005F22AC" w:rsidP="004F736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Лицензия на геологическое </w:t>
                  </w:r>
                  <w:r w:rsidRPr="008E1CB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изучение</w:t>
                  </w:r>
                </w:p>
              </w:tc>
              <w:tc>
                <w:tcPr>
                  <w:tcW w:w="18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22AC" w:rsidRPr="008E1CBE" w:rsidRDefault="005F22AC" w:rsidP="004F736B">
                  <w:pPr>
                    <w:shd w:val="clear" w:color="auto" w:fill="FFFFFF" w:themeFill="background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  <w:lastRenderedPageBreak/>
                    <w:t>2000*</w:t>
                  </w:r>
                </w:p>
              </w:tc>
            </w:tr>
            <w:tr w:rsidR="005F22AC" w:rsidRPr="008E1CBE" w:rsidTr="00DA5A99">
              <w:trPr>
                <w:jc w:val="center"/>
              </w:trPr>
              <w:tc>
                <w:tcPr>
                  <w:tcW w:w="57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22AC" w:rsidRPr="008E1CBE" w:rsidRDefault="005F22AC" w:rsidP="004F736B">
                  <w:pPr>
                    <w:shd w:val="clear" w:color="auto" w:fill="FFFFFF" w:themeFill="background1"/>
                    <w:spacing w:after="0" w:line="240" w:lineRule="auto"/>
                    <w:ind w:left="-708"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5.</w:t>
                  </w:r>
                </w:p>
              </w:tc>
              <w:tc>
                <w:tcPr>
                  <w:tcW w:w="255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22AC" w:rsidRPr="008E1CBE" w:rsidRDefault="005F22AC" w:rsidP="004F736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Лицензия на использование пространства недр</w:t>
                  </w:r>
                </w:p>
              </w:tc>
              <w:tc>
                <w:tcPr>
                  <w:tcW w:w="18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22AC" w:rsidRPr="008E1CBE" w:rsidRDefault="005F22AC" w:rsidP="004F736B">
                  <w:pPr>
                    <w:shd w:val="clear" w:color="auto" w:fill="FFFFFF" w:themeFill="background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</w:pPr>
                  <w:r w:rsidRPr="008E1CB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</w:rPr>
                    <w:t>400*</w:t>
                  </w:r>
                </w:p>
              </w:tc>
            </w:tr>
          </w:tbl>
          <w:p w:rsidR="005F22AC" w:rsidRPr="008E1CBE" w:rsidRDefault="005F22AC" w:rsidP="004F736B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0" w:type="dxa"/>
            <w:shd w:val="clear" w:color="auto" w:fill="auto"/>
          </w:tcPr>
          <w:p w:rsidR="005F22AC" w:rsidRPr="001836D1" w:rsidRDefault="005F22AC" w:rsidP="001836D1">
            <w:pPr>
              <w:pStyle w:val="a4"/>
              <w:tabs>
                <w:tab w:val="left" w:pos="494"/>
              </w:tabs>
              <w:spacing w:after="0" w:line="240" w:lineRule="auto"/>
              <w:ind w:left="2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6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СУ (Ибраев А.)</w:t>
            </w:r>
          </w:p>
          <w:p w:rsidR="005F22AC" w:rsidRDefault="005F22AC" w:rsidP="001836D1">
            <w:pPr>
              <w:pStyle w:val="a4"/>
              <w:tabs>
                <w:tab w:val="left" w:pos="494"/>
              </w:tabs>
              <w:spacing w:after="0" w:line="240" w:lineRule="auto"/>
              <w:ind w:lef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AC" w:rsidRPr="008E1CBE" w:rsidRDefault="005F22AC" w:rsidP="001836D1">
            <w:pPr>
              <w:pStyle w:val="a4"/>
              <w:numPr>
                <w:ilvl w:val="0"/>
                <w:numId w:val="3"/>
              </w:numPr>
              <w:tabs>
                <w:tab w:val="left" w:pos="494"/>
              </w:tabs>
              <w:spacing w:after="0" w:line="240" w:lineRule="auto"/>
              <w:ind w:left="6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E">
              <w:rPr>
                <w:rFonts w:ascii="Times New Roman" w:hAnsi="Times New Roman" w:cs="Times New Roman"/>
                <w:sz w:val="24"/>
                <w:szCs w:val="24"/>
              </w:rPr>
              <w:t xml:space="preserve">Уточняющая поправка  в </w:t>
            </w:r>
            <w:r w:rsidRPr="008E1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лицензии на использование пространства недр  (ранее заключались контракты на использование пространства недр)</w:t>
            </w:r>
          </w:p>
          <w:p w:rsidR="005F22AC" w:rsidRPr="008E1CBE" w:rsidRDefault="005F22AC" w:rsidP="001836D1">
            <w:pPr>
              <w:pStyle w:val="a4"/>
              <w:tabs>
                <w:tab w:val="left" w:pos="494"/>
              </w:tabs>
              <w:ind w:lef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AC" w:rsidRPr="008E1CBE" w:rsidRDefault="005F22AC" w:rsidP="001836D1">
            <w:pPr>
              <w:pStyle w:val="a4"/>
              <w:numPr>
                <w:ilvl w:val="0"/>
                <w:numId w:val="3"/>
              </w:numPr>
              <w:tabs>
                <w:tab w:val="left" w:pos="494"/>
              </w:tabs>
              <w:spacing w:after="0" w:line="240" w:lineRule="auto"/>
              <w:ind w:left="6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E">
              <w:rPr>
                <w:rFonts w:ascii="Times New Roman" w:hAnsi="Times New Roman" w:cs="Times New Roman"/>
                <w:sz w:val="24"/>
                <w:szCs w:val="24"/>
              </w:rPr>
              <w:t>* совместно с МИР необходимо пересчитать размер ставок в соответствии с концепцией развития геологоразведки</w:t>
            </w:r>
          </w:p>
          <w:p w:rsidR="005F22AC" w:rsidRPr="008E1CBE" w:rsidRDefault="005F22AC" w:rsidP="001836D1">
            <w:pPr>
              <w:pStyle w:val="a4"/>
              <w:tabs>
                <w:tab w:val="left" w:pos="494"/>
              </w:tabs>
              <w:ind w:lef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2AC" w:rsidRPr="008E1CBE" w:rsidRDefault="005F22AC" w:rsidP="001836D1">
            <w:pPr>
              <w:pStyle w:val="a4"/>
              <w:numPr>
                <w:ilvl w:val="0"/>
                <w:numId w:val="3"/>
              </w:numPr>
              <w:tabs>
                <w:tab w:val="left" w:pos="494"/>
              </w:tabs>
              <w:spacing w:after="0" w:line="240" w:lineRule="auto"/>
              <w:ind w:left="6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E">
              <w:rPr>
                <w:rFonts w:ascii="Times New Roman" w:hAnsi="Times New Roman" w:cs="Times New Roman"/>
                <w:sz w:val="24"/>
                <w:szCs w:val="24"/>
              </w:rPr>
              <w:t>** согласно пункту 2 статьи 269 Кодекса о недрах и недропользовании площадь территории участка старательства должна составлять не менее 500кв</w:t>
            </w:r>
            <w:proofErr w:type="gramStart"/>
            <w:r w:rsidRPr="008E1CB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E1CBE">
              <w:rPr>
                <w:rFonts w:ascii="Times New Roman" w:hAnsi="Times New Roman" w:cs="Times New Roman"/>
                <w:sz w:val="24"/>
                <w:szCs w:val="24"/>
              </w:rPr>
              <w:t xml:space="preserve"> () и не более 5 га (). В связи с чем размер площади  необходимо привести в соответствие.</w:t>
            </w:r>
          </w:p>
          <w:p w:rsidR="005F22AC" w:rsidRPr="008E1CBE" w:rsidRDefault="005F22AC" w:rsidP="001836D1">
            <w:pPr>
              <w:ind w:firstLine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AC" w:rsidRPr="008E1CBE" w:rsidTr="000D1D9A">
        <w:tc>
          <w:tcPr>
            <w:tcW w:w="15593" w:type="dxa"/>
            <w:gridSpan w:val="5"/>
            <w:shd w:val="clear" w:color="auto" w:fill="auto"/>
          </w:tcPr>
          <w:p w:rsidR="005F22AC" w:rsidRPr="008E1CBE" w:rsidRDefault="005F22AC" w:rsidP="0042145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1C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Закон Республики Казахстан от 25 декабря 2017 года «О введении в действие Кодекса Республики Казахстан</w:t>
            </w:r>
          </w:p>
          <w:p w:rsidR="005F22AC" w:rsidRPr="008E1CBE" w:rsidRDefault="005F22AC" w:rsidP="004214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 налогах и других обязательных платежах в бюджет» (Налоговый кодекс)</w:t>
            </w:r>
          </w:p>
        </w:tc>
      </w:tr>
      <w:tr w:rsidR="005F22AC" w:rsidRPr="008E1CBE" w:rsidTr="000D1D9A">
        <w:tc>
          <w:tcPr>
            <w:tcW w:w="710" w:type="dxa"/>
            <w:shd w:val="clear" w:color="auto" w:fill="auto"/>
          </w:tcPr>
          <w:p w:rsidR="005F22AC" w:rsidRPr="008E1CBE" w:rsidRDefault="00F21C75" w:rsidP="0042145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5F22AC" w:rsidRPr="008E1CBE" w:rsidRDefault="005F22AC" w:rsidP="004214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E1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Подпункт 2) статьи 33</w:t>
            </w:r>
          </w:p>
          <w:p w:rsidR="005F22AC" w:rsidRPr="008E1CBE" w:rsidRDefault="005F22AC" w:rsidP="00D9668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4378" w:type="dxa"/>
            <w:shd w:val="clear" w:color="auto" w:fill="auto"/>
          </w:tcPr>
          <w:p w:rsidR="005F22AC" w:rsidRPr="008E1CBE" w:rsidRDefault="005F22AC" w:rsidP="00421452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33. Приостановить до 1 января 2020 года действие:</w:t>
            </w:r>
          </w:p>
          <w:p w:rsidR="005F22AC" w:rsidRPr="008E1CBE" w:rsidRDefault="005F22AC" w:rsidP="0042145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5F22AC" w:rsidRPr="008E1CBE" w:rsidRDefault="005F22AC" w:rsidP="0042145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разделов 8 и 9 Налогового кодекса, установив, что в период приостановления данные разделы действуют в следующей редакции:  </w:t>
            </w:r>
          </w:p>
          <w:p w:rsidR="005F22AC" w:rsidRPr="008E1CBE" w:rsidRDefault="005F22AC" w:rsidP="0042145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5F22AC" w:rsidRPr="008E1CBE" w:rsidRDefault="005F22AC" w:rsidP="00421452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1C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353. Определение облагаемого дохода у источника выплаты</w:t>
            </w:r>
          </w:p>
          <w:p w:rsidR="005F22AC" w:rsidRPr="008E1CBE" w:rsidRDefault="005F22AC" w:rsidP="00421452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1C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  <w:p w:rsidR="005F22AC" w:rsidRPr="008E1CBE" w:rsidRDefault="005F22AC" w:rsidP="0042145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Размер облагаемого дохода от реализации товаров, выполнения работ, оказания </w:t>
            </w:r>
            <w:r w:rsidRPr="008E1C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услуг, кроме</w:t>
            </w: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имущественного дохода, полученного физическим лицом, не являющимся индивидуальным предпринимателем, лицом, занимающимся частной практикой, определяется в следующем порядке:</w:t>
            </w:r>
          </w:p>
          <w:p w:rsidR="005F22AC" w:rsidRPr="008E1CBE" w:rsidRDefault="005F22AC" w:rsidP="0042145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доходов, подлежащих налогообложению у источника выплаты, полученных в текущем налоговом периоде физическим лицом, </w:t>
            </w: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являющимся индивидуальным предпринимателем, лицом, занимающимся частной практикой, от реализации товаров, выполнения работ, оказания услуг, кроме имущественного дохода, </w:t>
            </w:r>
          </w:p>
          <w:p w:rsidR="005F22AC" w:rsidRPr="008E1CBE" w:rsidRDefault="005F22AC" w:rsidP="0042145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минус</w:t>
            </w:r>
          </w:p>
          <w:p w:rsidR="005F22AC" w:rsidRPr="008E1CBE" w:rsidRDefault="005F22AC" w:rsidP="0042145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корректировки дохода в текущем налоговом периоде, предусмотренной пунктом 1 статьи 341 настоящего Кодекса,</w:t>
            </w:r>
          </w:p>
          <w:p w:rsidR="005F22AC" w:rsidRPr="008E1CBE" w:rsidRDefault="005F22AC" w:rsidP="0042145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минус</w:t>
            </w:r>
          </w:p>
          <w:p w:rsidR="005F22AC" w:rsidRPr="008E1CBE" w:rsidRDefault="005F22AC" w:rsidP="00421452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стандартных вычетов, указанных в подпунктах 2) и (или) 3) пункта 1 статьи 346 настоящего Кодекса.</w:t>
            </w:r>
          </w:p>
        </w:tc>
        <w:tc>
          <w:tcPr>
            <w:tcW w:w="4537" w:type="dxa"/>
            <w:shd w:val="clear" w:color="auto" w:fill="auto"/>
          </w:tcPr>
          <w:p w:rsidR="005F22AC" w:rsidRPr="008E1CBE" w:rsidRDefault="005F22AC" w:rsidP="00421452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Статья 33. Приостановить до 1 января 2020 года действие:</w:t>
            </w:r>
          </w:p>
          <w:p w:rsidR="005F22AC" w:rsidRPr="008E1CBE" w:rsidRDefault="005F22AC" w:rsidP="0042145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5F22AC" w:rsidRPr="008E1CBE" w:rsidRDefault="005F22AC" w:rsidP="0042145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разделов 8 и 9 Налогового кодекса, установив, что в период приостановления данные разделы действуют в следующей редакции:  </w:t>
            </w:r>
          </w:p>
          <w:p w:rsidR="005F22AC" w:rsidRPr="008E1CBE" w:rsidRDefault="005F22AC" w:rsidP="0042145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5F22AC" w:rsidRPr="008E1CBE" w:rsidRDefault="005F22AC" w:rsidP="00421452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1C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353. Определение облагаемого дохода у источника выплаты</w:t>
            </w:r>
          </w:p>
          <w:p w:rsidR="005F22AC" w:rsidRPr="008E1CBE" w:rsidRDefault="005F22AC" w:rsidP="00421452">
            <w:pPr>
              <w:ind w:firstLine="3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1C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</w:t>
            </w:r>
          </w:p>
          <w:p w:rsidR="005F22AC" w:rsidRPr="008E1CBE" w:rsidRDefault="005F22AC" w:rsidP="0042145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Размер облагаемого дохода от реализации товаров, выполнения работ, оказания услуг </w:t>
            </w:r>
            <w:r w:rsidRPr="008E1C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договорам гражданско-правового характера,</w:t>
            </w: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кроме имущественного дохода, полученного физическим лицом, не являющимся индивидуальным предпринимателем, лицом, занимающимся частной практикой, определяется в следующем порядке:</w:t>
            </w:r>
          </w:p>
          <w:p w:rsidR="005F22AC" w:rsidRPr="008E1CBE" w:rsidRDefault="005F22AC" w:rsidP="0042145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доходов, подлежащих налогообложению у источника выплаты, полученных в текущем налоговом </w:t>
            </w: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периоде физическим лицом, не являющимся индивидуальным предпринимателем, лицом, занимающимся частной практикой, от реализации товаров, выполнения работ, оказания услуг, кроме имущественного дохода, </w:t>
            </w:r>
          </w:p>
          <w:p w:rsidR="005F22AC" w:rsidRPr="008E1CBE" w:rsidRDefault="005F22AC" w:rsidP="0042145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минус</w:t>
            </w:r>
          </w:p>
          <w:p w:rsidR="005F22AC" w:rsidRPr="008E1CBE" w:rsidRDefault="005F22AC" w:rsidP="0042145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корректировки дохода в текущем налоговом периоде, предусмотренной пунктом 1 статьи 341 настоящего Кодекса,</w:t>
            </w:r>
          </w:p>
          <w:p w:rsidR="005F22AC" w:rsidRPr="008E1CBE" w:rsidRDefault="005F22AC" w:rsidP="00421452">
            <w:pPr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минус</w:t>
            </w:r>
          </w:p>
          <w:p w:rsidR="005F22AC" w:rsidRPr="008E1CBE" w:rsidRDefault="005F22AC" w:rsidP="00421452">
            <w:pPr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  <w:r w:rsidRPr="008E1C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налогового вычета в виде обязательных пенсионных взносов и</w:t>
            </w: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стандартных вычетов, указанных в подпунктах 2) и (или) 3) пункта 1 статьи 346 настоящего Кодекса.</w:t>
            </w:r>
          </w:p>
        </w:tc>
        <w:tc>
          <w:tcPr>
            <w:tcW w:w="3700" w:type="dxa"/>
            <w:shd w:val="clear" w:color="auto" w:fill="auto"/>
          </w:tcPr>
          <w:p w:rsidR="005F22AC" w:rsidRPr="00EA4DB6" w:rsidRDefault="005F22AC" w:rsidP="00421452">
            <w:pPr>
              <w:ind w:firstLine="31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DB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 (Мустафина А.)</w:t>
            </w:r>
          </w:p>
          <w:p w:rsidR="005F22AC" w:rsidRPr="008E1CBE" w:rsidRDefault="005F22AC" w:rsidP="00421452">
            <w:pPr>
              <w:ind w:firstLine="31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CBE">
              <w:rPr>
                <w:rFonts w:ascii="Times New Roman" w:hAnsi="Times New Roman" w:cs="Times New Roman"/>
                <w:b/>
                <w:sz w:val="24"/>
                <w:szCs w:val="24"/>
              </w:rPr>
              <w:t>С 01.01.2018 г.</w:t>
            </w:r>
          </w:p>
          <w:p w:rsidR="005F22AC" w:rsidRPr="008E1CBE" w:rsidRDefault="005F22AC" w:rsidP="00421452">
            <w:pPr>
              <w:ind w:firstLine="31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1C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Уточняющая правка.</w:t>
            </w:r>
          </w:p>
          <w:p w:rsidR="005F22AC" w:rsidRPr="008E1CBE" w:rsidRDefault="005F22AC" w:rsidP="00421452">
            <w:pPr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подпунктом 1) статьи 7 Гражданского кодекса Республики Казахстан гражданские права и обязанности возникают, изменяются и прекращаются  из договоров и иных сделок, предусмотренных законодательством Республики Казахстан, а также из сделок, хотя и не предусмотренных им, но не противоречащих законодательству Республики Казахстан.</w:t>
            </w:r>
          </w:p>
          <w:p w:rsidR="005F22AC" w:rsidRPr="008E1CBE" w:rsidRDefault="005F22AC" w:rsidP="00421452">
            <w:pPr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2AC" w:rsidRPr="008E1CBE" w:rsidRDefault="005F22AC" w:rsidP="00421452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BE">
              <w:rPr>
                <w:rFonts w:ascii="Times New Roman" w:hAnsi="Times New Roman" w:cs="Times New Roman"/>
                <w:sz w:val="24"/>
                <w:szCs w:val="24"/>
              </w:rPr>
              <w:t>Во избежание двойного обложения индивидуальным подоходным налогом суммы обязательных пенсионных взносов, перечисленные в ЕНПФ по доходам физических лиц по договорам гражданско-правового характера.</w:t>
            </w:r>
          </w:p>
        </w:tc>
      </w:tr>
      <w:tr w:rsidR="005F22AC" w:rsidRPr="008E1CBE" w:rsidTr="000D1D9A">
        <w:tc>
          <w:tcPr>
            <w:tcW w:w="15593" w:type="dxa"/>
            <w:gridSpan w:val="5"/>
            <w:shd w:val="clear" w:color="auto" w:fill="auto"/>
          </w:tcPr>
          <w:p w:rsidR="005F22AC" w:rsidRPr="008E1CBE" w:rsidRDefault="005F22AC" w:rsidP="00D17C98">
            <w:pPr>
              <w:ind w:firstLine="3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C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Предпринимательский кодекс Республики Казахстан</w:t>
            </w:r>
          </w:p>
        </w:tc>
      </w:tr>
      <w:tr w:rsidR="005F22AC" w:rsidRPr="008E1CBE" w:rsidTr="000D1D9A">
        <w:tc>
          <w:tcPr>
            <w:tcW w:w="710" w:type="dxa"/>
            <w:shd w:val="clear" w:color="auto" w:fill="auto"/>
          </w:tcPr>
          <w:p w:rsidR="005F22AC" w:rsidRPr="008E1CBE" w:rsidRDefault="00F21C75" w:rsidP="0042145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5F22AC" w:rsidRPr="008E1CBE" w:rsidRDefault="005F22AC" w:rsidP="00D17C98">
            <w:pPr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Пункт 2 </w:t>
            </w:r>
          </w:p>
          <w:p w:rsidR="005F22AC" w:rsidRPr="008E1CBE" w:rsidRDefault="005F22AC" w:rsidP="00D17C98">
            <w:pPr>
              <w:spacing w:before="100" w:beforeAutospacing="1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1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статьи 130</w:t>
            </w:r>
          </w:p>
          <w:p w:rsidR="005F22AC" w:rsidRPr="008E1CBE" w:rsidRDefault="005F22AC" w:rsidP="004214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378" w:type="dxa"/>
            <w:shd w:val="clear" w:color="auto" w:fill="auto"/>
          </w:tcPr>
          <w:p w:rsidR="005F22AC" w:rsidRPr="008E1CBE" w:rsidRDefault="005F22AC" w:rsidP="00B250F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130. Задачи государственного контроля и надзора</w:t>
            </w:r>
          </w:p>
          <w:p w:rsidR="005F22AC" w:rsidRPr="008E1CBE" w:rsidRDefault="005F22AC" w:rsidP="00B250F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2AC" w:rsidRPr="008E1CBE" w:rsidRDefault="005F22AC" w:rsidP="00B250F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t>2. Государственным органам запрещается принимать подзаконные нормативные правовые акты по вопросам порядка проведения проверок субъектов предпринимательства, за исключением нормативных правовых актов, предусмотренных пунктами 2 и 3 статьи 141, пунктом 1 статьи 143 настоящего Кодекса.</w:t>
            </w:r>
          </w:p>
          <w:p w:rsidR="005F22AC" w:rsidRPr="008E1CBE" w:rsidRDefault="005F22AC" w:rsidP="00B250F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2AC" w:rsidRPr="008E1CBE" w:rsidRDefault="005F22AC" w:rsidP="00B250F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2AC" w:rsidRPr="008E1CBE" w:rsidRDefault="005F22AC" w:rsidP="00B250F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2AC" w:rsidRPr="008E1CBE" w:rsidRDefault="005F22AC" w:rsidP="00B250F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2AC" w:rsidRPr="008E1CBE" w:rsidRDefault="005F22AC" w:rsidP="00B250F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2AC" w:rsidRPr="008E1CBE" w:rsidRDefault="005F22AC" w:rsidP="00B250F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2AC" w:rsidRPr="008E1CBE" w:rsidRDefault="005F22AC" w:rsidP="00B250F7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4537" w:type="dxa"/>
            <w:shd w:val="clear" w:color="auto" w:fill="auto"/>
          </w:tcPr>
          <w:p w:rsidR="005F22AC" w:rsidRPr="008E1CBE" w:rsidRDefault="005F22AC" w:rsidP="001A531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Статья 130. Задачи государственного контроля и надзора</w:t>
            </w:r>
          </w:p>
          <w:p w:rsidR="005F22AC" w:rsidRPr="008E1CBE" w:rsidRDefault="005F22AC" w:rsidP="001A531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2AC" w:rsidRPr="008E1CBE" w:rsidRDefault="005F22AC" w:rsidP="001A5316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Государственным органам запрещается принимать подзаконные нормативные правовые акты по вопросам порядка проведения проверок субъектов предпринимательства, </w:t>
            </w:r>
            <w:r w:rsidRPr="008E1C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 исключением </w:t>
            </w: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нормативных правовых актов, предусмотренных пунктами 2 и 3 статьи 141, пунктом 1 статьи 143 настоящего Кодекса</w:t>
            </w:r>
            <w:r w:rsidRPr="008E1C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а также предусмотренных пунктом 5 статьи 142, пунктом 2 </w:t>
            </w:r>
            <w:r w:rsidRPr="008E1C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статьи 143 и пунктом 2 статьи 144 Кодекса  Республики Казахстан «О налогах и других обязательных платежах в бюджет</w:t>
            </w:r>
            <w:proofErr w:type="gramEnd"/>
            <w:r w:rsidRPr="008E1C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(</w:t>
            </w:r>
            <w:proofErr w:type="gramStart"/>
            <w:r w:rsidRPr="008E1C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Налоговый кодекс).</w:t>
            </w:r>
            <w:proofErr w:type="gramEnd"/>
          </w:p>
          <w:p w:rsidR="005F22AC" w:rsidRPr="008E1CBE" w:rsidRDefault="005F22AC" w:rsidP="001A531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2AC" w:rsidRPr="008E1CBE" w:rsidRDefault="005F22AC" w:rsidP="001A531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2AC" w:rsidRPr="008E1CBE" w:rsidRDefault="005F22AC" w:rsidP="001A531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2AC" w:rsidRPr="008E1CBE" w:rsidRDefault="005F22AC" w:rsidP="001A531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2AC" w:rsidRPr="008E1CBE" w:rsidRDefault="005F22AC" w:rsidP="001A531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2AC" w:rsidRPr="008E1CBE" w:rsidRDefault="005F22AC" w:rsidP="001A531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2AC" w:rsidRPr="008E1CBE" w:rsidRDefault="005F22AC" w:rsidP="001A5316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shd w:val="clear" w:color="auto" w:fill="auto"/>
          </w:tcPr>
          <w:p w:rsidR="005F22AC" w:rsidRPr="008E1CBE" w:rsidRDefault="005F22AC" w:rsidP="00D17C98">
            <w:pPr>
              <w:pStyle w:val="a8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E1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УНА (</w:t>
            </w:r>
            <w:proofErr w:type="spellStart"/>
            <w:r w:rsidRPr="008E1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Нарманова</w:t>
            </w:r>
            <w:proofErr w:type="spellEnd"/>
            <w:r w:rsidRPr="008E1C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Б.)</w:t>
            </w:r>
          </w:p>
          <w:p w:rsidR="005F22AC" w:rsidRPr="008E1CBE" w:rsidRDefault="005F22AC" w:rsidP="00D17C98">
            <w:pPr>
              <w:pStyle w:val="a8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2AC" w:rsidRPr="008E1CBE" w:rsidRDefault="005F22AC" w:rsidP="00D17C98">
            <w:pPr>
              <w:pStyle w:val="a8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Кодексом  Республики Казахстан от 25 декабря             2017 года «О налогах и других обязательных платежах в бюджет» (Налоговый кодекс) предусмотрены меры направленные на снижение количества налоговых проверок, в том числе назначение тематических налоговых проверок или хронометражных </w:t>
            </w:r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обследований на основании решения органа государственных доходов по месту нахождения, указанному в регистрационных данных налогоплательщика, а также назначение встречных проверок перенесены подзаконным</w:t>
            </w:r>
            <w:proofErr w:type="gramEnd"/>
            <w:r w:rsidRPr="008E1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нормативным правовым актам (Приказ Министра финансов Республики Казахстан от 15 февраля 2018 года № 197 «Об утверждении правил назначения тематических и встречных проверок и вынесения решения о проведении хронометражного обследования»).</w:t>
            </w:r>
          </w:p>
          <w:p w:rsidR="005F22AC" w:rsidRPr="008E1CBE" w:rsidRDefault="005F22AC" w:rsidP="007140A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50DD" w:rsidRPr="008E1CBE" w:rsidRDefault="005F50DD">
      <w:pPr>
        <w:rPr>
          <w:rFonts w:ascii="Times New Roman" w:hAnsi="Times New Roman" w:cs="Times New Roman"/>
        </w:rPr>
      </w:pPr>
    </w:p>
    <w:sectPr w:rsidR="005F50DD" w:rsidRPr="008E1CBE" w:rsidSect="00C979E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2D53"/>
    <w:multiLevelType w:val="hybridMultilevel"/>
    <w:tmpl w:val="B25C1AA8"/>
    <w:lvl w:ilvl="0" w:tplc="14B819AE">
      <w:start w:val="1"/>
      <w:numFmt w:val="decimal"/>
      <w:lvlText w:val="%1."/>
      <w:lvlJc w:val="left"/>
      <w:pPr>
        <w:ind w:left="6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">
    <w:nsid w:val="164508F6"/>
    <w:multiLevelType w:val="hybridMultilevel"/>
    <w:tmpl w:val="5BB4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E27E10"/>
    <w:multiLevelType w:val="hybridMultilevel"/>
    <w:tmpl w:val="E25C7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8233C1"/>
    <w:multiLevelType w:val="hybridMultilevel"/>
    <w:tmpl w:val="C9AC8446"/>
    <w:lvl w:ilvl="0" w:tplc="ED4C1076">
      <w:start w:val="3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4">
    <w:nsid w:val="4CD3090C"/>
    <w:multiLevelType w:val="hybridMultilevel"/>
    <w:tmpl w:val="83086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ED61108"/>
    <w:multiLevelType w:val="hybridMultilevel"/>
    <w:tmpl w:val="EB722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6232F"/>
    <w:multiLevelType w:val="hybridMultilevel"/>
    <w:tmpl w:val="A4085FB8"/>
    <w:lvl w:ilvl="0" w:tplc="DE7612AC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7">
    <w:nsid w:val="676439D5"/>
    <w:multiLevelType w:val="hybridMultilevel"/>
    <w:tmpl w:val="ADAC2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17"/>
    <w:rsid w:val="0004098A"/>
    <w:rsid w:val="000D01F4"/>
    <w:rsid w:val="000D1D9A"/>
    <w:rsid w:val="000D4CCB"/>
    <w:rsid w:val="001836D1"/>
    <w:rsid w:val="003714EF"/>
    <w:rsid w:val="003E7260"/>
    <w:rsid w:val="003F4992"/>
    <w:rsid w:val="00421452"/>
    <w:rsid w:val="004647D4"/>
    <w:rsid w:val="004F5674"/>
    <w:rsid w:val="00541379"/>
    <w:rsid w:val="005F22AC"/>
    <w:rsid w:val="005F50DD"/>
    <w:rsid w:val="00632094"/>
    <w:rsid w:val="007912E6"/>
    <w:rsid w:val="007E47F2"/>
    <w:rsid w:val="00847F17"/>
    <w:rsid w:val="008E1CBE"/>
    <w:rsid w:val="009D5829"/>
    <w:rsid w:val="00C0073E"/>
    <w:rsid w:val="00C979E3"/>
    <w:rsid w:val="00D17C98"/>
    <w:rsid w:val="00D9668D"/>
    <w:rsid w:val="00DA5A99"/>
    <w:rsid w:val="00E1025F"/>
    <w:rsid w:val="00EA4DB6"/>
    <w:rsid w:val="00F21C75"/>
    <w:rsid w:val="00F57C02"/>
    <w:rsid w:val="00F649D2"/>
    <w:rsid w:val="00FC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47F1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47F17"/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unhideWhenUsed/>
    <w:qFormat/>
    <w:rsid w:val="003E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3E7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421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aliases w:val="Обя,мелкий,Без интервала1,мой рабочий,норма,Без интеБез интервала,Без интервала11,No Spacing1,Айгерим,свой,14 TNR,МОЙ СТИЛЬ,No Spacing,исполнитель,No Spacing11,Елжан,Без интервала2,Без интерваль,без интервала,Без интервала111,ААА,Эльдар"/>
    <w:link w:val="a9"/>
    <w:uiPriority w:val="1"/>
    <w:qFormat/>
    <w:rsid w:val="00D17C98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aliases w:val="Обя Знак,мелкий Знак,Без интервала1 Знак,мой рабочий Знак,норма Знак,Без интеБез интервала Знак,Без интервала11 Знак,No Spacing1 Знак,Айгерим Знак,свой Знак,14 TNR Знак,МОЙ СТИЛЬ Знак,No Spacing Знак,исполнитель Знак,No Spacing11 Знак"/>
    <w:link w:val="a8"/>
    <w:uiPriority w:val="1"/>
    <w:rsid w:val="00D17C9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47F1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47F17"/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unhideWhenUsed/>
    <w:qFormat/>
    <w:rsid w:val="003E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3E7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421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aliases w:val="Обя,мелкий,Без интервала1,мой рабочий,норма,Без интеБез интервала,Без интервала11,No Spacing1,Айгерим,свой,14 TNR,МОЙ СТИЛЬ,No Spacing,исполнитель,No Spacing11,Елжан,Без интервала2,Без интерваль,без интервала,Без интервала111,ААА,Эльдар"/>
    <w:link w:val="a9"/>
    <w:uiPriority w:val="1"/>
    <w:qFormat/>
    <w:rsid w:val="00D17C98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aliases w:val="Обя Знак,мелкий Знак,Без интервала1 Знак,мой рабочий Знак,норма Знак,Без интеБез интервала Знак,Без интервала11 Знак,No Spacing1 Знак,Айгерим Знак,свой Знак,14 TNR Знак,МОЙ СТИЛЬ Знак,No Spacing Знак,исполнитель Знак,No Spacing11 Знак"/>
    <w:link w:val="a8"/>
    <w:uiPriority w:val="1"/>
    <w:rsid w:val="00D17C9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l:102667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l:1026672.0.1000000358_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3447</Words>
  <Characters>19653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Мусафирова Шолпан Багитжановна</dc:creator>
  <cp:lastModifiedBy>Мусафирова Шолпан Багитжановна</cp:lastModifiedBy>
  <cp:revision>4</cp:revision>
  <cp:lastPrinted>2019-04-04T03:42:00Z</cp:lastPrinted>
  <dcterms:created xsi:type="dcterms:W3CDTF">2019-04-05T14:17:00Z</dcterms:created>
  <dcterms:modified xsi:type="dcterms:W3CDTF">2019-04-08T10:13:00Z</dcterms:modified>
</cp:coreProperties>
</file>