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98" w:rsidRDefault="00D97598" w:rsidP="00F469DE">
      <w:pPr>
        <w:spacing w:after="0" w:line="240" w:lineRule="auto"/>
        <w:contextualSpacing/>
        <w:jc w:val="right"/>
        <w:rPr>
          <w:rFonts w:ascii="Times New Roman" w:hAnsi="Times New Roman" w:cs="Times New Roman"/>
          <w:sz w:val="28"/>
          <w:szCs w:val="28"/>
        </w:rPr>
      </w:pPr>
      <w:r w:rsidRPr="00B3238F">
        <w:rPr>
          <w:rFonts w:ascii="Times New Roman" w:hAnsi="Times New Roman" w:cs="Times New Roman"/>
          <w:sz w:val="28"/>
          <w:szCs w:val="28"/>
        </w:rPr>
        <w:t>Глава 5. ИСПОЛНЕНИЕ НАЛОГОВОГО ОБЯЗАТЕЛЬСТВА</w:t>
      </w:r>
    </w:p>
    <w:p w:rsidR="00AB0462" w:rsidRPr="00AB0462" w:rsidRDefault="00AB0462" w:rsidP="00F469DE">
      <w:pPr>
        <w:spacing w:after="0"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регистрация</w:t>
      </w:r>
    </w:p>
    <w:p w:rsidR="002A76AC" w:rsidRPr="00C047F4" w:rsidRDefault="002A76AC" w:rsidP="00F469DE">
      <w:pPr>
        <w:spacing w:after="0" w:line="240" w:lineRule="auto"/>
        <w:contextualSpacing/>
        <w:jc w:val="center"/>
        <w:rPr>
          <w:rFonts w:ascii="Times New Roman" w:hAnsi="Times New Roman" w:cs="Times New Roman"/>
          <w:sz w:val="28"/>
          <w:szCs w:val="28"/>
        </w:rPr>
      </w:pPr>
    </w:p>
    <w:p w:rsidR="00F72829" w:rsidRDefault="00F72829" w:rsidP="00F469DE">
      <w:pPr>
        <w:tabs>
          <w:tab w:val="left" w:pos="2655"/>
        </w:tabs>
        <w:spacing w:after="0" w:line="240" w:lineRule="auto"/>
        <w:jc w:val="center"/>
        <w:rPr>
          <w:rFonts w:ascii="Times New Roman" w:hAnsi="Times New Roman" w:cs="Times New Roman"/>
          <w:b/>
          <w:sz w:val="24"/>
          <w:szCs w:val="24"/>
        </w:rPr>
      </w:pPr>
    </w:p>
    <w:p w:rsidR="00F72829" w:rsidRPr="00E148ED" w:rsidRDefault="00F72829" w:rsidP="00F469DE">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F469DE">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F469DE">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F469DE">
      <w:pPr>
        <w:spacing w:after="0" w:line="240" w:lineRule="auto"/>
        <w:jc w:val="both"/>
        <w:rPr>
          <w:rFonts w:ascii="Times New Roman" w:hAnsi="Times New Roman" w:cs="Times New Roman"/>
          <w:i/>
          <w:sz w:val="24"/>
          <w:szCs w:val="24"/>
        </w:rPr>
      </w:pPr>
    </w:p>
    <w:tbl>
      <w:tblPr>
        <w:tblStyle w:val="a3"/>
        <w:tblW w:w="16301" w:type="dxa"/>
        <w:tblInd w:w="-714" w:type="dxa"/>
        <w:tblLayout w:type="fixed"/>
        <w:tblLook w:val="04A0" w:firstRow="1" w:lastRow="0" w:firstColumn="1" w:lastColumn="0" w:noHBand="0" w:noVBand="1"/>
      </w:tblPr>
      <w:tblGrid>
        <w:gridCol w:w="567"/>
        <w:gridCol w:w="992"/>
        <w:gridCol w:w="4252"/>
        <w:gridCol w:w="4679"/>
        <w:gridCol w:w="4536"/>
        <w:gridCol w:w="1275"/>
      </w:tblGrid>
      <w:tr w:rsidR="00F72829" w:rsidRPr="00E148ED" w:rsidTr="00F72829">
        <w:tc>
          <w:tcPr>
            <w:tcW w:w="567" w:type="dxa"/>
            <w:tcBorders>
              <w:top w:val="single" w:sz="4" w:space="0" w:color="auto"/>
              <w:left w:val="single" w:sz="4" w:space="0" w:color="auto"/>
              <w:bottom w:val="single" w:sz="4" w:space="0" w:color="auto"/>
              <w:right w:val="single" w:sz="4" w:space="0" w:color="auto"/>
            </w:tcBorders>
            <w:hideMark/>
          </w:tcPr>
          <w:p w:rsidR="00F72829" w:rsidRPr="00F72829" w:rsidRDefault="00F72829" w:rsidP="00F469DE">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72829" w:rsidRPr="00F72829" w:rsidRDefault="00F72829" w:rsidP="00F469DE">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F72829" w:rsidRPr="00E148ED" w:rsidRDefault="00F72829" w:rsidP="00F469DE">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F72829" w:rsidRPr="00E148ED" w:rsidRDefault="00F72829" w:rsidP="00F469DE">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F72829" w:rsidRPr="00E148ED" w:rsidRDefault="00F72829" w:rsidP="00F469DE">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F469DE">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2829" w:rsidRPr="00E148ED" w:rsidRDefault="00F72829" w:rsidP="00F469DE">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D97598" w:rsidRPr="00E148ED" w:rsidTr="004B5E84">
        <w:tc>
          <w:tcPr>
            <w:tcW w:w="567" w:type="dxa"/>
            <w:tcBorders>
              <w:top w:val="single" w:sz="4" w:space="0" w:color="auto"/>
              <w:left w:val="single" w:sz="4" w:space="0" w:color="auto"/>
              <w:bottom w:val="single" w:sz="4" w:space="0" w:color="auto"/>
              <w:right w:val="single" w:sz="4" w:space="0" w:color="auto"/>
            </w:tcBorders>
          </w:tcPr>
          <w:p w:rsidR="00D97598" w:rsidRPr="00F72829" w:rsidRDefault="00D97598" w:rsidP="00F469DE">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 1-1 ст. 41</w:t>
            </w:r>
          </w:p>
        </w:tc>
        <w:tc>
          <w:tcPr>
            <w:tcW w:w="4252"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eastAsiaTheme="minorEastAsia" w:hAnsi="Times New Roman" w:cs="Times New Roman"/>
                <w:sz w:val="24"/>
                <w:szCs w:val="24"/>
              </w:rPr>
            </w:pPr>
            <w:r w:rsidRPr="00E148ED">
              <w:rPr>
                <w:rFonts w:ascii="Times New Roman" w:eastAsiaTheme="minorEastAsia" w:hAnsi="Times New Roman" w:cs="Times New Roman"/>
                <w:b/>
                <w:sz w:val="24"/>
                <w:szCs w:val="24"/>
              </w:rPr>
              <w:t>Статья 41.</w:t>
            </w:r>
            <w:r w:rsidRPr="00E148ED">
              <w:rPr>
                <w:rFonts w:ascii="Times New Roman" w:eastAsiaTheme="minorEastAsia" w:hAnsi="Times New Roman" w:cs="Times New Roman"/>
                <w:sz w:val="24"/>
                <w:szCs w:val="24"/>
              </w:rPr>
              <w:t xml:space="preserve"> Особенности исполнения налогового обязательства при передаче имущества в доверительное управление </w:t>
            </w:r>
            <w:r w:rsidRPr="00E148ED">
              <w:rPr>
                <w:rFonts w:ascii="Times New Roman" w:eastAsiaTheme="minorEastAsia" w:hAnsi="Times New Roman" w:cs="Times New Roman"/>
                <w:b/>
                <w:sz w:val="24"/>
                <w:szCs w:val="24"/>
              </w:rPr>
              <w:t>государственными</w:t>
            </w:r>
            <w:r w:rsidRPr="00E148ED">
              <w:rPr>
                <w:rFonts w:ascii="Times New Roman" w:eastAsiaTheme="minorEastAsia" w:hAnsi="Times New Roman" w:cs="Times New Roman"/>
                <w:sz w:val="24"/>
                <w:szCs w:val="24"/>
              </w:rPr>
              <w:t xml:space="preserve"> </w:t>
            </w:r>
            <w:r w:rsidRPr="00E148ED">
              <w:rPr>
                <w:rFonts w:ascii="Times New Roman" w:eastAsiaTheme="minorEastAsia" w:hAnsi="Times New Roman" w:cs="Times New Roman"/>
                <w:b/>
                <w:sz w:val="24"/>
                <w:szCs w:val="24"/>
              </w:rPr>
              <w:t>учреждениями</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1-1. отсутствует</w:t>
            </w:r>
          </w:p>
          <w:p w:rsidR="00D97598" w:rsidRPr="00E148ED" w:rsidRDefault="00D97598" w:rsidP="00F469DE">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p w:rsidR="00D97598" w:rsidRPr="00E148ED" w:rsidRDefault="00D97598" w:rsidP="00F469DE">
            <w:pPr>
              <w:spacing w:after="0" w:line="240" w:lineRule="auto"/>
              <w:jc w:val="both"/>
              <w:rPr>
                <w:rFonts w:ascii="Times New Roman" w:hAnsi="Times New Roman" w:cs="Times New Roman"/>
                <w:bCs/>
                <w:sz w:val="24"/>
                <w:szCs w:val="24"/>
              </w:rPr>
            </w:pPr>
          </w:p>
        </w:tc>
        <w:tc>
          <w:tcPr>
            <w:tcW w:w="4679"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eastAsiaTheme="minorEastAsia" w:hAnsi="Times New Roman" w:cs="Times New Roman"/>
                <w:b/>
                <w:sz w:val="24"/>
                <w:szCs w:val="24"/>
              </w:rPr>
              <w:t>Статья 41</w:t>
            </w:r>
            <w:r w:rsidRPr="00E148ED">
              <w:rPr>
                <w:rFonts w:ascii="Times New Roman" w:eastAsiaTheme="minorEastAsia" w:hAnsi="Times New Roman" w:cs="Times New Roman"/>
                <w:sz w:val="24"/>
                <w:szCs w:val="24"/>
              </w:rPr>
              <w:t xml:space="preserve">. Особенности исполнения налогового обязательства при передаче имущества в доверительное управление </w:t>
            </w:r>
            <w:r w:rsidRPr="00E148ED">
              <w:rPr>
                <w:rFonts w:ascii="Times New Roman" w:eastAsiaTheme="minorEastAsia" w:hAnsi="Times New Roman" w:cs="Times New Roman"/>
                <w:b/>
                <w:sz w:val="24"/>
                <w:szCs w:val="24"/>
              </w:rPr>
              <w:t>отдельными категориями юридических лиц</w:t>
            </w:r>
          </w:p>
          <w:p w:rsidR="00D97598" w:rsidRPr="00E148ED" w:rsidRDefault="00D97598" w:rsidP="00F469DE">
            <w:pPr>
              <w:tabs>
                <w:tab w:val="left" w:pos="870"/>
              </w:tabs>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w:t>
            </w:r>
            <w:r w:rsidRPr="00E148ED">
              <w:rPr>
                <w:rFonts w:ascii="Times New Roman" w:hAnsi="Times New Roman" w:cs="Times New Roman"/>
                <w:b/>
                <w:sz w:val="24"/>
                <w:szCs w:val="24"/>
              </w:rPr>
              <w:tab/>
            </w:r>
          </w:p>
          <w:p w:rsidR="00D97598" w:rsidRPr="00E148ED" w:rsidRDefault="00D97598" w:rsidP="00F469DE">
            <w:pPr>
              <w:spacing w:after="0" w:line="240" w:lineRule="auto"/>
              <w:ind w:firstLine="601"/>
              <w:jc w:val="both"/>
              <w:rPr>
                <w:rFonts w:ascii="Times New Roman" w:hAnsi="Times New Roman" w:cs="Times New Roman"/>
                <w:b/>
                <w:sz w:val="24"/>
                <w:szCs w:val="24"/>
              </w:rPr>
            </w:pPr>
            <w:r w:rsidRPr="00E148ED">
              <w:rPr>
                <w:rStyle w:val="s0"/>
                <w:b/>
              </w:rPr>
              <w:t xml:space="preserve">1-1. Налоговое обязательство по налогам, не указанным в пунктах 1 и 2 статьи 40 настоящего Кодекса, и плате за пользование земельным участком </w:t>
            </w:r>
            <w:r w:rsidRPr="00E148ED">
              <w:rPr>
                <w:rFonts w:ascii="Times New Roman" w:hAnsi="Times New Roman" w:cs="Times New Roman"/>
                <w:b/>
                <w:sz w:val="24"/>
                <w:szCs w:val="24"/>
              </w:rPr>
              <w:t xml:space="preserve">по деятельности по доверительному управлению вправе </w:t>
            </w:r>
            <w:r w:rsidRPr="00E148ED">
              <w:rPr>
                <w:rStyle w:val="s0"/>
                <w:b/>
              </w:rPr>
              <w:t xml:space="preserve">исполнять </w:t>
            </w:r>
            <w:r w:rsidRPr="00E148ED">
              <w:rPr>
                <w:rFonts w:ascii="Times New Roman" w:hAnsi="Times New Roman" w:cs="Times New Roman"/>
                <w:b/>
                <w:sz w:val="24"/>
                <w:szCs w:val="24"/>
              </w:rPr>
              <w:t>доверительный управляющий в случае, если одновременно соблюдаются следующие условия:</w:t>
            </w:r>
          </w:p>
          <w:p w:rsidR="00D97598" w:rsidRPr="00E148ED" w:rsidRDefault="00D97598" w:rsidP="00F469DE">
            <w:pPr>
              <w:spacing w:after="0" w:line="240" w:lineRule="auto"/>
              <w:ind w:firstLine="601"/>
              <w:jc w:val="both"/>
              <w:rPr>
                <w:rFonts w:ascii="Times New Roman" w:hAnsi="Times New Roman" w:cs="Times New Roman"/>
                <w:b/>
                <w:sz w:val="24"/>
                <w:szCs w:val="24"/>
              </w:rPr>
            </w:pPr>
            <w:r w:rsidRPr="00E148ED">
              <w:rPr>
                <w:rFonts w:ascii="Times New Roman" w:hAnsi="Times New Roman" w:cs="Times New Roman"/>
                <w:b/>
                <w:sz w:val="24"/>
                <w:szCs w:val="24"/>
              </w:rPr>
              <w:t>1) учредитель доверительного управления является:</w:t>
            </w:r>
          </w:p>
          <w:p w:rsidR="00D97598" w:rsidRPr="00E148ED" w:rsidRDefault="00D97598" w:rsidP="00F469DE">
            <w:pPr>
              <w:spacing w:after="0" w:line="240" w:lineRule="auto"/>
              <w:ind w:firstLine="601"/>
              <w:jc w:val="both"/>
              <w:rPr>
                <w:rFonts w:ascii="Times New Roman" w:hAnsi="Times New Roman" w:cs="Times New Roman"/>
                <w:b/>
                <w:sz w:val="24"/>
                <w:szCs w:val="24"/>
              </w:rPr>
            </w:pPr>
            <w:r w:rsidRPr="00E148ED">
              <w:rPr>
                <w:rFonts w:ascii="Times New Roman" w:hAnsi="Times New Roman" w:cs="Times New Roman"/>
                <w:b/>
                <w:sz w:val="24"/>
                <w:szCs w:val="24"/>
              </w:rPr>
              <w:t>национальным управляющим холдингом или</w:t>
            </w:r>
          </w:p>
          <w:p w:rsidR="00D97598" w:rsidRPr="00E148ED" w:rsidRDefault="00D97598" w:rsidP="00F469DE">
            <w:pPr>
              <w:spacing w:after="0" w:line="240" w:lineRule="auto"/>
              <w:ind w:firstLine="601"/>
              <w:jc w:val="both"/>
              <w:rPr>
                <w:rFonts w:ascii="Times New Roman" w:hAnsi="Times New Roman" w:cs="Times New Roman"/>
                <w:b/>
                <w:sz w:val="24"/>
                <w:szCs w:val="24"/>
              </w:rPr>
            </w:pPr>
            <w:r w:rsidRPr="00E148ED">
              <w:rPr>
                <w:rFonts w:ascii="Times New Roman" w:hAnsi="Times New Roman" w:cs="Times New Roman"/>
                <w:b/>
                <w:sz w:val="24"/>
                <w:szCs w:val="24"/>
              </w:rPr>
              <w:t>национальной компанией или</w:t>
            </w:r>
          </w:p>
          <w:p w:rsidR="00D97598" w:rsidRPr="00E148ED" w:rsidRDefault="00D97598" w:rsidP="00F469DE">
            <w:pPr>
              <w:spacing w:after="0" w:line="240" w:lineRule="auto"/>
              <w:ind w:firstLine="601"/>
              <w:jc w:val="both"/>
              <w:rPr>
                <w:rStyle w:val="s0"/>
                <w:b/>
              </w:rPr>
            </w:pPr>
            <w:r w:rsidRPr="00E148ED">
              <w:rPr>
                <w:rFonts w:ascii="Times New Roman" w:hAnsi="Times New Roman" w:cs="Times New Roman"/>
                <w:b/>
                <w:sz w:val="24"/>
                <w:szCs w:val="24"/>
              </w:rPr>
              <w:t>юридическим</w:t>
            </w:r>
            <w:r w:rsidRPr="00E148ED">
              <w:rPr>
                <w:rStyle w:val="s0"/>
                <w:b/>
              </w:rPr>
              <w:t xml:space="preserve"> лицом, 50 и более процентов голосующих </w:t>
            </w:r>
            <w:proofErr w:type="gramStart"/>
            <w:r w:rsidRPr="00E148ED">
              <w:rPr>
                <w:rStyle w:val="s0"/>
                <w:b/>
              </w:rPr>
              <w:t>акций</w:t>
            </w:r>
            <w:proofErr w:type="gramEnd"/>
            <w:r w:rsidRPr="00E148ED">
              <w:rPr>
                <w:rStyle w:val="s0"/>
                <w:b/>
              </w:rPr>
              <w:t xml:space="preserve"> которого принадлежат </w:t>
            </w:r>
            <w:r w:rsidRPr="00E148ED">
              <w:rPr>
                <w:rFonts w:ascii="Times New Roman" w:hAnsi="Times New Roman" w:cs="Times New Roman"/>
                <w:b/>
                <w:sz w:val="24"/>
                <w:szCs w:val="24"/>
              </w:rPr>
              <w:t xml:space="preserve">национальному управляющему холдингу или </w:t>
            </w:r>
            <w:r w:rsidRPr="00E148ED">
              <w:rPr>
                <w:rStyle w:val="s0"/>
                <w:b/>
              </w:rPr>
              <w:lastRenderedPageBreak/>
              <w:t xml:space="preserve">национальной компании </w:t>
            </w:r>
          </w:p>
          <w:p w:rsidR="00D97598" w:rsidRPr="00E148ED" w:rsidRDefault="00D97598" w:rsidP="00F469DE">
            <w:pPr>
              <w:spacing w:after="0" w:line="240" w:lineRule="auto"/>
              <w:ind w:firstLine="601"/>
              <w:jc w:val="both"/>
              <w:rPr>
                <w:rStyle w:val="s0"/>
                <w:b/>
              </w:rPr>
            </w:pPr>
            <w:r w:rsidRPr="00E148ED">
              <w:rPr>
                <w:rStyle w:val="s0"/>
                <w:b/>
              </w:rPr>
              <w:t>или</w:t>
            </w:r>
          </w:p>
          <w:p w:rsidR="00D97598" w:rsidRPr="00E148ED" w:rsidRDefault="00D97598" w:rsidP="00F469DE">
            <w:pPr>
              <w:spacing w:after="0" w:line="240" w:lineRule="auto"/>
              <w:ind w:firstLine="601"/>
              <w:jc w:val="both"/>
              <w:rPr>
                <w:rFonts w:ascii="Times New Roman" w:hAnsi="Times New Roman" w:cs="Times New Roman"/>
                <w:b/>
                <w:sz w:val="24"/>
                <w:szCs w:val="24"/>
              </w:rPr>
            </w:pPr>
            <w:r w:rsidRPr="00E148ED">
              <w:rPr>
                <w:rFonts w:ascii="Times New Roman" w:hAnsi="Times New Roman" w:cs="Times New Roman"/>
                <w:b/>
                <w:sz w:val="24"/>
                <w:szCs w:val="24"/>
              </w:rPr>
              <w:t>юридическим</w:t>
            </w:r>
            <w:r w:rsidRPr="00E148ED">
              <w:rPr>
                <w:rStyle w:val="s0"/>
                <w:b/>
              </w:rPr>
              <w:t xml:space="preserve"> лицом, 50 и более процентов долей </w:t>
            </w:r>
            <w:proofErr w:type="gramStart"/>
            <w:r w:rsidRPr="00E148ED">
              <w:rPr>
                <w:rStyle w:val="s0"/>
                <w:b/>
              </w:rPr>
              <w:t>участия</w:t>
            </w:r>
            <w:proofErr w:type="gramEnd"/>
            <w:r w:rsidRPr="00E148ED">
              <w:rPr>
                <w:rStyle w:val="s0"/>
                <w:b/>
              </w:rPr>
              <w:t xml:space="preserve"> в уставном капитале которого принадлежит </w:t>
            </w:r>
            <w:r w:rsidRPr="00E148ED">
              <w:rPr>
                <w:rFonts w:ascii="Times New Roman" w:hAnsi="Times New Roman" w:cs="Times New Roman"/>
                <w:b/>
                <w:sz w:val="24"/>
                <w:szCs w:val="24"/>
              </w:rPr>
              <w:t>национальному управляющему холдингу или национальной компании;</w:t>
            </w:r>
          </w:p>
          <w:p w:rsidR="00D97598" w:rsidRPr="00E148ED" w:rsidRDefault="00D97598" w:rsidP="00F469DE">
            <w:pPr>
              <w:spacing w:after="0" w:line="240" w:lineRule="auto"/>
              <w:ind w:firstLine="601"/>
              <w:jc w:val="both"/>
              <w:rPr>
                <w:rFonts w:ascii="Times New Roman" w:hAnsi="Times New Roman" w:cs="Times New Roman"/>
                <w:b/>
                <w:sz w:val="24"/>
                <w:szCs w:val="24"/>
              </w:rPr>
            </w:pPr>
            <w:r w:rsidRPr="00E148ED">
              <w:rPr>
                <w:rFonts w:ascii="Times New Roman" w:hAnsi="Times New Roman" w:cs="Times New Roman"/>
                <w:b/>
                <w:sz w:val="24"/>
                <w:szCs w:val="24"/>
              </w:rPr>
              <w:t>2) имущество, полученное в доверительное управление, подлежит учету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97598" w:rsidRPr="00E148ED" w:rsidRDefault="00D97598" w:rsidP="00F469DE">
            <w:pPr>
              <w:spacing w:after="0" w:line="240" w:lineRule="auto"/>
              <w:jc w:val="both"/>
              <w:rPr>
                <w:rFonts w:ascii="Times New Roman" w:eastAsia="Calibri" w:hAnsi="Times New Roman" w:cs="Times New Roman"/>
                <w:color w:val="000000"/>
                <w:sz w:val="24"/>
                <w:szCs w:val="24"/>
              </w:rPr>
            </w:pPr>
            <w:r w:rsidRPr="00E148ED">
              <w:rPr>
                <w:rFonts w:ascii="Times New Roman" w:eastAsia="Calibri" w:hAnsi="Times New Roman" w:cs="Times New Roman"/>
                <w:color w:val="000000"/>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Согласно постановлению Правительства РК от 25.05.2013г. №516 (ППРК) Фонд принял от государства республиканское имущество – газотранспортные активы и сооружения. В реализацию ППРК передача Имущества, осуществляется системно и поэтапно: КГИП–Фонд-КМГ-КТГ-ИЦ</w:t>
            </w:r>
            <w:proofErr w:type="gramStart"/>
            <w:r w:rsidRPr="00E148ED">
              <w:rPr>
                <w:rFonts w:ascii="Times New Roman" w:hAnsi="Times New Roman" w:cs="Times New Roman"/>
                <w:sz w:val="24"/>
                <w:szCs w:val="24"/>
              </w:rPr>
              <w:t>А(</w:t>
            </w:r>
            <w:proofErr w:type="spellStart"/>
            <w:proofErr w:type="gramEnd"/>
            <w:r w:rsidRPr="00E148ED">
              <w:rPr>
                <w:rFonts w:ascii="Times New Roman" w:hAnsi="Times New Roman" w:cs="Times New Roman"/>
                <w:sz w:val="24"/>
                <w:szCs w:val="24"/>
              </w:rPr>
              <w:t>КТГАймак</w:t>
            </w:r>
            <w:proofErr w:type="spellEnd"/>
            <w:r w:rsidRPr="00E148ED">
              <w:rPr>
                <w:rFonts w:ascii="Times New Roman" w:hAnsi="Times New Roman" w:cs="Times New Roman"/>
                <w:sz w:val="24"/>
                <w:szCs w:val="24"/>
              </w:rPr>
              <w:t xml:space="preserve">). На каждом этапе передачи передающая сторона является собственником Имущества, но не использует его в предпринимательской деятельности, являясь оператором по передаче имущества от КГИП в ИЦА. </w:t>
            </w:r>
          </w:p>
          <w:p w:rsidR="00D97598" w:rsidRPr="00E148ED" w:rsidRDefault="00D97598" w:rsidP="00F469DE">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 01.01.2018 г. новым НК по договорам доверительного управления (ДДУ) исполнение всех налоговых обязательств, кроме подоходных налогов и НДС, возложено на учредителя ДУ. Новый порядок налогообложения ухудшил положение участников договоров ДУ, заключенных в соответствии с порядком налогообложения ДДУ, действовавшим в старом Н</w:t>
            </w:r>
            <w:proofErr w:type="gramStart"/>
            <w:r w:rsidRPr="00E148ED">
              <w:rPr>
                <w:rFonts w:ascii="Times New Roman" w:hAnsi="Times New Roman" w:cs="Times New Roman"/>
                <w:sz w:val="24"/>
                <w:szCs w:val="24"/>
              </w:rPr>
              <w:t>К(</w:t>
            </w:r>
            <w:proofErr w:type="gramEnd"/>
            <w:r w:rsidRPr="00E148ED">
              <w:rPr>
                <w:rFonts w:ascii="Times New Roman" w:hAnsi="Times New Roman" w:cs="Times New Roman"/>
                <w:sz w:val="24"/>
                <w:szCs w:val="24"/>
              </w:rPr>
              <w:t xml:space="preserve">ст.35), возлагавшим исполнение налоговых обязательств на </w:t>
            </w:r>
            <w:r w:rsidRPr="00E148ED">
              <w:rPr>
                <w:rFonts w:ascii="Times New Roman" w:hAnsi="Times New Roman" w:cs="Times New Roman"/>
                <w:sz w:val="24"/>
                <w:szCs w:val="24"/>
              </w:rPr>
              <w:lastRenderedPageBreak/>
              <w:t xml:space="preserve">доверительного управляющего, производивших по месту нахождения Имущества предоставление налоговой отчетности и уплату местных налогов и платежей в местные налоговые органы (75 УГД ). С 2018 г. у каждой передающей стороны, начиная с </w:t>
            </w:r>
            <w:proofErr w:type="gramStart"/>
            <w:r w:rsidRPr="00E148ED">
              <w:rPr>
                <w:rFonts w:ascii="Times New Roman" w:hAnsi="Times New Roman" w:cs="Times New Roman"/>
                <w:sz w:val="24"/>
                <w:szCs w:val="24"/>
              </w:rPr>
              <w:t>Фонда</w:t>
            </w:r>
            <w:proofErr w:type="gramEnd"/>
            <w:r w:rsidRPr="00E148ED">
              <w:rPr>
                <w:rFonts w:ascii="Times New Roman" w:hAnsi="Times New Roman" w:cs="Times New Roman"/>
                <w:sz w:val="24"/>
                <w:szCs w:val="24"/>
              </w:rPr>
              <w:t xml:space="preserve"> возникают налоговые обязательства по местным налогам. При этом</w:t>
            </w:r>
            <w:proofErr w:type="gramStart"/>
            <w:r w:rsidRPr="00E148ED">
              <w:rPr>
                <w:rFonts w:ascii="Times New Roman" w:hAnsi="Times New Roman" w:cs="Times New Roman"/>
                <w:sz w:val="24"/>
                <w:szCs w:val="24"/>
              </w:rPr>
              <w:t>,</w:t>
            </w:r>
            <w:proofErr w:type="gramEnd"/>
            <w:r w:rsidRPr="00E148ED">
              <w:rPr>
                <w:rFonts w:ascii="Times New Roman" w:hAnsi="Times New Roman" w:cs="Times New Roman"/>
                <w:sz w:val="24"/>
                <w:szCs w:val="24"/>
              </w:rPr>
              <w:t xml:space="preserve"> ни одна из передающих сторон не имеет филиалов и штата бухгалтеров, для исчисления и уплаты местных налогов в регионах.</w:t>
            </w:r>
          </w:p>
          <w:p w:rsidR="00D97598" w:rsidRPr="00E148ED" w:rsidRDefault="00D97598" w:rsidP="00F469DE">
            <w:pPr>
              <w:spacing w:after="0" w:line="240" w:lineRule="auto"/>
              <w:ind w:firstLine="457"/>
              <w:jc w:val="both"/>
              <w:rPr>
                <w:rFonts w:ascii="Times New Roman" w:hAnsi="Times New Roman" w:cs="Times New Roman"/>
                <w:sz w:val="24"/>
                <w:szCs w:val="24"/>
              </w:rPr>
            </w:pPr>
            <w:r w:rsidRPr="00E148ED">
              <w:rPr>
                <w:rFonts w:ascii="Times New Roman" w:hAnsi="Times New Roman" w:cs="Times New Roman"/>
                <w:sz w:val="24"/>
                <w:szCs w:val="24"/>
              </w:rPr>
              <w:t xml:space="preserve">     Учитывая, что процесс передачи Имущества предполагается в течение 2-х лет, внесение предлагаемых изменений и </w:t>
            </w:r>
            <w:proofErr w:type="gramStart"/>
            <w:r w:rsidRPr="00E148ED">
              <w:rPr>
                <w:rFonts w:ascii="Times New Roman" w:hAnsi="Times New Roman" w:cs="Times New Roman"/>
                <w:sz w:val="24"/>
                <w:szCs w:val="24"/>
              </w:rPr>
              <w:t>дополнений</w:t>
            </w:r>
            <w:proofErr w:type="gramEnd"/>
            <w:r w:rsidRPr="00E148ED">
              <w:rPr>
                <w:rFonts w:ascii="Times New Roman" w:hAnsi="Times New Roman" w:cs="Times New Roman"/>
                <w:sz w:val="24"/>
                <w:szCs w:val="24"/>
              </w:rPr>
              <w:t xml:space="preserve"> возможно ограничить сроком действия с 01.01.2018 г. по 31.12.2019 г.</w:t>
            </w:r>
          </w:p>
        </w:tc>
        <w:tc>
          <w:tcPr>
            <w:tcW w:w="1275"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widowControl w:val="0"/>
              <w:suppressAutoHyphens/>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lastRenderedPageBreak/>
              <w:t>ИЦА</w:t>
            </w:r>
          </w:p>
          <w:p w:rsidR="00850077" w:rsidRDefault="00850077" w:rsidP="00F469DE">
            <w:pPr>
              <w:spacing w:after="0" w:line="240" w:lineRule="auto"/>
              <w:jc w:val="center"/>
              <w:rPr>
                <w:rFonts w:ascii="Times New Roman" w:hAnsi="Times New Roman" w:cs="Times New Roman"/>
                <w:b/>
                <w:sz w:val="24"/>
                <w:szCs w:val="24"/>
              </w:rPr>
            </w:pPr>
          </w:p>
          <w:p w:rsidR="00D97598" w:rsidRPr="00E148ED" w:rsidRDefault="006A7284" w:rsidP="00F469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УНП</w:t>
            </w:r>
          </w:p>
        </w:tc>
      </w:tr>
      <w:tr w:rsidR="00D97598" w:rsidRPr="00E148ED" w:rsidTr="00302048">
        <w:tc>
          <w:tcPr>
            <w:tcW w:w="567" w:type="dxa"/>
            <w:tcBorders>
              <w:top w:val="single" w:sz="4" w:space="0" w:color="auto"/>
              <w:left w:val="single" w:sz="4" w:space="0" w:color="auto"/>
              <w:bottom w:val="single" w:sz="4" w:space="0" w:color="auto"/>
              <w:right w:val="single" w:sz="4" w:space="0" w:color="auto"/>
            </w:tcBorders>
          </w:tcPr>
          <w:p w:rsidR="00D97598" w:rsidRPr="00F72829" w:rsidRDefault="00D97598" w:rsidP="00F469DE">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eastAsiaTheme="minorEastAsia" w:hAnsi="Times New Roman" w:cs="Times New Roman"/>
                <w:color w:val="000000"/>
                <w:sz w:val="24"/>
                <w:szCs w:val="24"/>
                <w:lang w:eastAsia="ru-RU"/>
              </w:rPr>
            </w:pPr>
            <w:r w:rsidRPr="00E148ED">
              <w:rPr>
                <w:rFonts w:ascii="Times New Roman" w:eastAsiaTheme="minorEastAsia" w:hAnsi="Times New Roman" w:cs="Times New Roman"/>
                <w:color w:val="000000"/>
                <w:sz w:val="24"/>
                <w:szCs w:val="24"/>
                <w:lang w:eastAsia="ru-RU"/>
              </w:rPr>
              <w:t>п.2 ст.42</w:t>
            </w:r>
          </w:p>
        </w:tc>
        <w:tc>
          <w:tcPr>
            <w:tcW w:w="4252"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t>Статья 42.</w:t>
            </w:r>
            <w:r w:rsidRPr="00E148ED">
              <w:rPr>
                <w:rFonts w:ascii="Times New Roman" w:eastAsia="Times New Roman" w:hAnsi="Times New Roman" w:cs="Times New Roman"/>
                <w:b/>
                <w:bCs/>
                <w:sz w:val="24"/>
                <w:szCs w:val="24"/>
              </w:rPr>
              <w:tab/>
              <w:t>Общие положения по учету доходов, затрат и имущества, возникающих в результате доверительного управления имуществом, по корпоративному и индивидуальному подоходному налогу</w:t>
            </w:r>
          </w:p>
          <w:p w:rsidR="00D97598" w:rsidRPr="00E148ED" w:rsidRDefault="00D97598" w:rsidP="00F469DE">
            <w:pPr>
              <w:spacing w:after="0" w:line="240" w:lineRule="auto"/>
              <w:jc w:val="both"/>
              <w:rPr>
                <w:rFonts w:ascii="Times New Roman" w:eastAsiaTheme="minorEastAsia" w:hAnsi="Times New Roman" w:cs="Times New Roman"/>
                <w:color w:val="000000"/>
                <w:sz w:val="24"/>
                <w:szCs w:val="24"/>
                <w:lang w:eastAsia="ru-RU"/>
              </w:rPr>
            </w:pPr>
            <w:r w:rsidRPr="00E148ED">
              <w:rPr>
                <w:rFonts w:ascii="Times New Roman" w:eastAsiaTheme="minorEastAsia" w:hAnsi="Times New Roman" w:cs="Times New Roman"/>
                <w:color w:val="000000"/>
                <w:sz w:val="24"/>
                <w:szCs w:val="24"/>
                <w:lang w:eastAsia="ru-RU"/>
              </w:rPr>
              <w:t xml:space="preserve">… </w:t>
            </w:r>
          </w:p>
          <w:p w:rsidR="00D97598" w:rsidRPr="00E148ED" w:rsidRDefault="00D97598" w:rsidP="00F469DE">
            <w:pPr>
              <w:spacing w:after="0" w:line="240" w:lineRule="auto"/>
              <w:jc w:val="both"/>
              <w:rPr>
                <w:rFonts w:ascii="Times New Roman" w:eastAsia="Times New Roman" w:hAnsi="Times New Roman" w:cs="Times New Roman"/>
                <w:bCs/>
                <w:sz w:val="24"/>
                <w:szCs w:val="24"/>
              </w:rPr>
            </w:pPr>
            <w:r w:rsidRPr="00E148ED">
              <w:rPr>
                <w:rFonts w:ascii="Times New Roman" w:eastAsiaTheme="minorEastAsia" w:hAnsi="Times New Roman" w:cs="Times New Roman"/>
                <w:color w:val="000000"/>
                <w:sz w:val="24"/>
                <w:szCs w:val="24"/>
                <w:lang w:eastAsia="ru-RU"/>
              </w:rPr>
              <w:t xml:space="preserve">2. </w:t>
            </w:r>
            <w:proofErr w:type="gramStart"/>
            <w:r w:rsidRPr="00E148ED">
              <w:rPr>
                <w:rFonts w:ascii="Times New Roman" w:eastAsiaTheme="minorEastAsia" w:hAnsi="Times New Roman" w:cs="Times New Roman"/>
                <w:color w:val="000000"/>
                <w:sz w:val="24"/>
                <w:szCs w:val="24"/>
                <w:lang w:eastAsia="ru-RU"/>
              </w:rPr>
              <w:t>Доверительный управляющий в целях исполнения налогового обязательства по корпоративному и индивидуальному подоходным налогам по деятельности по договору доверительного управления обязан вести раздельный учет в соответствии со статьями 194 и 195 настоящего Кодекса.</w:t>
            </w:r>
            <w:proofErr w:type="gramEnd"/>
          </w:p>
        </w:tc>
        <w:tc>
          <w:tcPr>
            <w:tcW w:w="4679"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t>Статья 42.</w:t>
            </w:r>
            <w:r w:rsidRPr="00E148ED">
              <w:rPr>
                <w:rFonts w:ascii="Times New Roman" w:eastAsia="Times New Roman" w:hAnsi="Times New Roman" w:cs="Times New Roman"/>
                <w:b/>
                <w:bCs/>
                <w:sz w:val="24"/>
                <w:szCs w:val="24"/>
              </w:rPr>
              <w:tab/>
              <w:t>Общие положения по учету доходов, затрат и имущества, возникающих в результате доверительного управления имуществом, по корпоративному и индивидуальному подоходному налогу</w:t>
            </w:r>
          </w:p>
          <w:p w:rsidR="00D97598" w:rsidRPr="00E148ED" w:rsidRDefault="00D97598" w:rsidP="00F469DE">
            <w:pPr>
              <w:spacing w:after="0" w:line="240" w:lineRule="auto"/>
              <w:jc w:val="both"/>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 xml:space="preserve"> </w:t>
            </w:r>
          </w:p>
          <w:p w:rsidR="00D97598" w:rsidRPr="00E148ED" w:rsidRDefault="00D97598" w:rsidP="00F469DE">
            <w:pPr>
              <w:spacing w:after="0" w:line="240" w:lineRule="auto"/>
              <w:jc w:val="both"/>
              <w:rPr>
                <w:rFonts w:ascii="Times New Roman" w:eastAsiaTheme="minorEastAsia" w:hAnsi="Times New Roman" w:cs="Times New Roman"/>
                <w:color w:val="000000"/>
                <w:sz w:val="24"/>
                <w:szCs w:val="24"/>
                <w:lang w:eastAsia="ru-RU"/>
              </w:rPr>
            </w:pPr>
            <w:r w:rsidRPr="00E148ED">
              <w:rPr>
                <w:rFonts w:ascii="Times New Roman" w:eastAsiaTheme="minorEastAsia" w:hAnsi="Times New Roman" w:cs="Times New Roman"/>
                <w:color w:val="000000"/>
                <w:sz w:val="24"/>
                <w:szCs w:val="24"/>
                <w:lang w:eastAsia="ru-RU"/>
              </w:rPr>
              <w:t xml:space="preserve">2. </w:t>
            </w:r>
            <w:proofErr w:type="gramStart"/>
            <w:r w:rsidRPr="00E148ED">
              <w:rPr>
                <w:rFonts w:ascii="Times New Roman" w:eastAsiaTheme="minorEastAsia" w:hAnsi="Times New Roman" w:cs="Times New Roman"/>
                <w:color w:val="000000"/>
                <w:sz w:val="24"/>
                <w:szCs w:val="24"/>
                <w:lang w:eastAsia="ru-RU"/>
              </w:rPr>
              <w:t>Доверительный управляющий в целях исполнения налогового обязательства по корпоративному и индивидуальному подоходным налогам по деятельности по договору доверительного управления обязан вести раздельный учет в соответствии со статьями 194 и 195 настоящего Кодекса.</w:t>
            </w:r>
            <w:proofErr w:type="gramEnd"/>
          </w:p>
          <w:p w:rsidR="00D97598" w:rsidRPr="00E148ED" w:rsidRDefault="00D97598" w:rsidP="00F469DE">
            <w:pPr>
              <w:spacing w:after="0" w:line="240" w:lineRule="auto"/>
              <w:jc w:val="both"/>
              <w:rPr>
                <w:rFonts w:ascii="Times New Roman" w:eastAsiaTheme="minorEastAsia" w:hAnsi="Times New Roman" w:cs="Times New Roman"/>
                <w:b/>
                <w:color w:val="000000"/>
                <w:sz w:val="24"/>
                <w:szCs w:val="24"/>
                <w:lang w:eastAsia="ru-RU"/>
              </w:rPr>
            </w:pPr>
            <w:r w:rsidRPr="00E148ED">
              <w:rPr>
                <w:rFonts w:ascii="Times New Roman" w:eastAsiaTheme="minorEastAsia" w:hAnsi="Times New Roman" w:cs="Times New Roman"/>
                <w:b/>
                <w:color w:val="000000"/>
                <w:sz w:val="24"/>
                <w:szCs w:val="24"/>
                <w:lang w:eastAsia="ru-RU"/>
              </w:rPr>
              <w:t xml:space="preserve">В случае передачи государственным учреждением в доверительное </w:t>
            </w:r>
            <w:r w:rsidRPr="00E148ED">
              <w:rPr>
                <w:rFonts w:ascii="Times New Roman" w:eastAsiaTheme="minorEastAsia" w:hAnsi="Times New Roman" w:cs="Times New Roman"/>
                <w:b/>
                <w:color w:val="000000"/>
                <w:sz w:val="24"/>
                <w:szCs w:val="24"/>
                <w:lang w:eastAsia="ru-RU"/>
              </w:rPr>
              <w:lastRenderedPageBreak/>
              <w:t>управление имущества в связи с профилем деятельности доверительного управляющего, ведение раздельного налогового учета доверительным управляющим для целей исчисления корпоративного подоходного налога не требуется.</w:t>
            </w:r>
          </w:p>
          <w:p w:rsidR="00D97598" w:rsidRPr="00E148ED" w:rsidRDefault="00D97598" w:rsidP="00F469DE">
            <w:pPr>
              <w:spacing w:after="0" w:line="240" w:lineRule="auto"/>
              <w:jc w:val="both"/>
              <w:rPr>
                <w:rFonts w:ascii="Times New Roman" w:eastAsiaTheme="minorEastAsia" w:hAnsi="Times New Roman" w:cs="Times New Roman"/>
                <w:b/>
                <w:color w:val="000000"/>
                <w:sz w:val="24"/>
                <w:szCs w:val="24"/>
                <w:lang w:eastAsia="ru-RU"/>
              </w:rPr>
            </w:pPr>
          </w:p>
          <w:p w:rsidR="00D97598" w:rsidRPr="00E148ED" w:rsidRDefault="00D97598" w:rsidP="00F469DE">
            <w:pPr>
              <w:spacing w:after="0" w:line="240" w:lineRule="auto"/>
              <w:jc w:val="both"/>
              <w:rPr>
                <w:rFonts w:ascii="Times New Roman" w:eastAsiaTheme="minorEastAsia" w:hAnsi="Times New Roman" w:cs="Times New Roman"/>
                <w:b/>
                <w:color w:val="000000"/>
                <w:sz w:val="24"/>
                <w:szCs w:val="24"/>
                <w:lang w:eastAsia="ru-RU"/>
              </w:rPr>
            </w:pPr>
            <w:r w:rsidRPr="00E148ED">
              <w:rPr>
                <w:rFonts w:ascii="Times New Roman" w:eastAsiaTheme="minorEastAsia" w:hAnsi="Times New Roman" w:cs="Times New Roman"/>
                <w:b/>
                <w:color w:val="000000"/>
                <w:sz w:val="24"/>
                <w:szCs w:val="24"/>
                <w:lang w:eastAsia="ru-RU"/>
              </w:rPr>
              <w:t xml:space="preserve"> При этом под профилем деятельности понимается совокупность основных видов деятельность доверительного управляющего.</w:t>
            </w:r>
          </w:p>
          <w:p w:rsidR="00D97598" w:rsidRPr="00E148ED" w:rsidRDefault="00D97598" w:rsidP="00F469DE">
            <w:pPr>
              <w:spacing w:after="0" w:line="240" w:lineRule="auto"/>
              <w:jc w:val="both"/>
              <w:rPr>
                <w:rFonts w:ascii="Times New Roman" w:eastAsiaTheme="minorEastAsia" w:hAnsi="Times New Roman" w:cs="Times New Roman"/>
                <w:b/>
                <w:color w:val="000000"/>
                <w:sz w:val="24"/>
                <w:szCs w:val="24"/>
                <w:lang w:eastAsia="ru-RU"/>
              </w:rPr>
            </w:pPr>
          </w:p>
          <w:p w:rsidR="00D97598" w:rsidRPr="00E148ED" w:rsidRDefault="00D97598" w:rsidP="00F469DE">
            <w:pPr>
              <w:spacing w:after="0" w:line="240" w:lineRule="auto"/>
              <w:jc w:val="both"/>
              <w:rPr>
                <w:rFonts w:ascii="Times New Roman" w:eastAsia="Times New Roman" w:hAnsi="Times New Roman"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contextualSpacing/>
              <w:jc w:val="both"/>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lastRenderedPageBreak/>
              <w:t>Вводится в действие с 01.01.2018 г.</w:t>
            </w:r>
          </w:p>
          <w:p w:rsidR="00D97598" w:rsidRPr="00E148ED" w:rsidRDefault="00D97598" w:rsidP="00F469DE">
            <w:pPr>
              <w:spacing w:after="0" w:line="240" w:lineRule="auto"/>
              <w:contextualSpacing/>
              <w:jc w:val="both"/>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Согласно п.1 ст.222 Налогового кодекса государственные учреждения не являются плательщиками КПН, следовательно, определение КПН по каждому договору доверительного управления с государственными учреждениями является неправомерным.</w:t>
            </w:r>
          </w:p>
          <w:p w:rsidR="00D97598" w:rsidRPr="00E148ED" w:rsidRDefault="00D97598" w:rsidP="00F469DE">
            <w:pPr>
              <w:spacing w:after="0" w:line="240" w:lineRule="auto"/>
              <w:ind w:firstLine="521"/>
              <w:contextualSpacing/>
              <w:jc w:val="both"/>
              <w:rPr>
                <w:rFonts w:ascii="Times New Roman" w:eastAsiaTheme="minorEastAsia"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contextualSpacing/>
              <w:jc w:val="center"/>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ИЦА</w:t>
            </w:r>
          </w:p>
          <w:p w:rsidR="00850077" w:rsidRDefault="00850077" w:rsidP="00F469DE">
            <w:pPr>
              <w:spacing w:after="0" w:line="240" w:lineRule="auto"/>
              <w:jc w:val="center"/>
              <w:rPr>
                <w:rFonts w:ascii="Times New Roman" w:hAnsi="Times New Roman" w:cs="Times New Roman"/>
                <w:b/>
                <w:sz w:val="24"/>
                <w:szCs w:val="24"/>
              </w:rPr>
            </w:pPr>
          </w:p>
          <w:p w:rsidR="00D97598" w:rsidRPr="00E148ED" w:rsidRDefault="006A7284" w:rsidP="00F469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УНП</w:t>
            </w:r>
          </w:p>
        </w:tc>
      </w:tr>
      <w:tr w:rsidR="00D97598" w:rsidRPr="00850077" w:rsidTr="00302048">
        <w:tc>
          <w:tcPr>
            <w:tcW w:w="567" w:type="dxa"/>
            <w:tcBorders>
              <w:top w:val="single" w:sz="4" w:space="0" w:color="auto"/>
              <w:left w:val="single" w:sz="4" w:space="0" w:color="auto"/>
              <w:bottom w:val="single" w:sz="4" w:space="0" w:color="auto"/>
              <w:right w:val="single" w:sz="4" w:space="0" w:color="auto"/>
            </w:tcBorders>
          </w:tcPr>
          <w:p w:rsidR="00D97598" w:rsidRPr="00F72829" w:rsidRDefault="00D97598" w:rsidP="00F469DE">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b/>
                <w:sz w:val="24"/>
                <w:szCs w:val="24"/>
              </w:rPr>
              <w:t>Статья 43</w:t>
            </w:r>
          </w:p>
        </w:tc>
        <w:tc>
          <w:tcPr>
            <w:tcW w:w="4252" w:type="dxa"/>
          </w:tcPr>
          <w:p w:rsidR="00D97598" w:rsidRPr="00E148ED" w:rsidRDefault="00D97598" w:rsidP="00F469DE">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D97598" w:rsidRPr="00E148ED" w:rsidRDefault="00D97598" w:rsidP="00F469DE">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sz w:val="24"/>
                <w:szCs w:val="24"/>
              </w:rPr>
              <w:t xml:space="preserve">1. </w:t>
            </w:r>
            <w:proofErr w:type="gramStart"/>
            <w:r w:rsidRPr="00E148ED">
              <w:rPr>
                <w:rFonts w:ascii="Times New Roman" w:hAnsi="Times New Roman" w:cs="Times New Roman"/>
                <w:sz w:val="24"/>
                <w:szCs w:val="24"/>
              </w:rPr>
              <w:t xml:space="preserve">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bookmarkStart w:id="0" w:name="sub1006048854"/>
            <w:r w:rsidRPr="00E148ED">
              <w:rPr>
                <w:rFonts w:ascii="Times New Roman" w:hAnsi="Times New Roman" w:cs="Times New Roman"/>
                <w:color w:val="000000"/>
                <w:sz w:val="24"/>
                <w:szCs w:val="24"/>
              </w:rPr>
              <w:fldChar w:fldCharType="begin"/>
            </w:r>
            <w:r w:rsidRPr="00E148ED">
              <w:rPr>
                <w:rFonts w:ascii="Times New Roman" w:hAnsi="Times New Roman" w:cs="Times New Roman"/>
                <w:color w:val="000000"/>
                <w:sz w:val="24"/>
                <w:szCs w:val="24"/>
              </w:rPr>
              <w:instrText xml:space="preserve"> HYPERLINK "jl:36148637.400000%20" </w:instrText>
            </w:r>
            <w:r w:rsidRPr="00E148ED">
              <w:rPr>
                <w:rFonts w:ascii="Times New Roman" w:hAnsi="Times New Roman" w:cs="Times New Roman"/>
                <w:color w:val="000000"/>
                <w:sz w:val="24"/>
                <w:szCs w:val="24"/>
              </w:rPr>
              <w:fldChar w:fldCharType="separate"/>
            </w:r>
            <w:r w:rsidRPr="00E148ED">
              <w:rPr>
                <w:rStyle w:val="aa"/>
                <w:rFonts w:ascii="Times New Roman" w:hAnsi="Times New Roman" w:cs="Times New Roman"/>
                <w:sz w:val="24"/>
                <w:szCs w:val="24"/>
              </w:rPr>
              <w:t>статьей 40</w:t>
            </w:r>
            <w:r w:rsidRPr="00E148ED">
              <w:rPr>
                <w:rFonts w:ascii="Times New Roman" w:hAnsi="Times New Roman" w:cs="Times New Roman"/>
                <w:color w:val="000000"/>
                <w:sz w:val="24"/>
                <w:szCs w:val="24"/>
              </w:rPr>
              <w:fldChar w:fldCharType="end"/>
            </w:r>
            <w:bookmarkEnd w:id="0"/>
            <w:r w:rsidRPr="00E148ED">
              <w:rPr>
                <w:rFonts w:ascii="Times New Roman" w:hAnsi="Times New Roman" w:cs="Times New Roman"/>
                <w:sz w:val="24"/>
                <w:szCs w:val="24"/>
              </w:rPr>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roofErr w:type="gramEnd"/>
          </w:p>
          <w:p w:rsidR="00D97598" w:rsidRPr="00E148ED" w:rsidRDefault="00D97598" w:rsidP="00F469DE">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sz w:val="24"/>
                <w:szCs w:val="24"/>
              </w:rPr>
              <w:lastRenderedPageBreak/>
              <w:t>Вознаграждение, предусмотренное договором доверительного управления или в иных случаях 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w:t>
            </w:r>
          </w:p>
          <w:p w:rsidR="00D97598" w:rsidRPr="00E148ED" w:rsidRDefault="00D97598" w:rsidP="00F469DE">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доверительного управления имуществом.</w:t>
            </w:r>
          </w:p>
          <w:p w:rsidR="00D97598" w:rsidRPr="00E148ED" w:rsidRDefault="00D97598" w:rsidP="00F469DE">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sz w:val="24"/>
                <w:szCs w:val="24"/>
              </w:rPr>
              <w:t xml:space="preserve">Отсутствует </w:t>
            </w:r>
          </w:p>
          <w:p w:rsidR="00D97598" w:rsidRPr="00E148ED" w:rsidRDefault="00D97598" w:rsidP="00F469DE">
            <w:pPr>
              <w:spacing w:after="0" w:line="240" w:lineRule="auto"/>
              <w:rPr>
                <w:rFonts w:ascii="Times New Roman" w:eastAsia="Times New Roman" w:hAnsi="Times New Roman" w:cs="Times New Roman"/>
                <w:b/>
                <w:bCs/>
                <w:sz w:val="24"/>
                <w:szCs w:val="24"/>
              </w:rPr>
            </w:pPr>
          </w:p>
        </w:tc>
        <w:tc>
          <w:tcPr>
            <w:tcW w:w="4679" w:type="dxa"/>
          </w:tcPr>
          <w:p w:rsidR="00D97598" w:rsidRPr="00E148ED" w:rsidRDefault="00D97598" w:rsidP="00F469DE">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b/>
                <w:sz w:val="24"/>
                <w:szCs w:val="24"/>
              </w:rPr>
              <w:lastRenderedPageBreak/>
              <w:t>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D97598" w:rsidRPr="00E148ED" w:rsidRDefault="00D97598" w:rsidP="00F469DE">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sz w:val="24"/>
                <w:szCs w:val="24"/>
              </w:rPr>
              <w:t xml:space="preserve">1. </w:t>
            </w:r>
            <w:proofErr w:type="gramStart"/>
            <w:r w:rsidRPr="00E148ED">
              <w:rPr>
                <w:rFonts w:ascii="Times New Roman" w:hAnsi="Times New Roman" w:cs="Times New Roman"/>
                <w:sz w:val="24"/>
                <w:szCs w:val="24"/>
              </w:rPr>
              <w:t xml:space="preserve">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hyperlink r:id="rId8" w:history="1">
              <w:r w:rsidRPr="00E148ED">
                <w:rPr>
                  <w:rStyle w:val="aa"/>
                  <w:rFonts w:ascii="Times New Roman" w:hAnsi="Times New Roman" w:cs="Times New Roman"/>
                  <w:sz w:val="24"/>
                  <w:szCs w:val="24"/>
                </w:rPr>
                <w:t>статьей 40</w:t>
              </w:r>
            </w:hyperlink>
            <w:r w:rsidRPr="00E148ED">
              <w:rPr>
                <w:rFonts w:ascii="Times New Roman" w:hAnsi="Times New Roman" w:cs="Times New Roman"/>
                <w:sz w:val="24"/>
                <w:szCs w:val="24"/>
              </w:rPr>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roofErr w:type="gramEnd"/>
          </w:p>
          <w:p w:rsidR="00D97598" w:rsidRPr="00E148ED" w:rsidRDefault="00D97598" w:rsidP="00F469DE">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sz w:val="24"/>
                <w:szCs w:val="24"/>
              </w:rPr>
              <w:t xml:space="preserve">Вознаграждение, предусмотренное договором доверительного управления или в иных случаях возникновения </w:t>
            </w:r>
            <w:r w:rsidRPr="00E148ED">
              <w:rPr>
                <w:rFonts w:ascii="Times New Roman" w:hAnsi="Times New Roman" w:cs="Times New Roman"/>
                <w:sz w:val="24"/>
                <w:szCs w:val="24"/>
              </w:rPr>
              <w:lastRenderedPageBreak/>
              <w:t>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w:t>
            </w:r>
          </w:p>
          <w:p w:rsidR="00D97598" w:rsidRPr="00E148ED" w:rsidRDefault="00D97598" w:rsidP="00F469DE">
            <w:pPr>
              <w:spacing w:after="0" w:line="240" w:lineRule="auto"/>
              <w:ind w:firstLine="258"/>
              <w:jc w:val="both"/>
              <w:rPr>
                <w:rFonts w:ascii="Times New Roman" w:hAnsi="Times New Roman" w:cs="Times New Roman"/>
                <w:sz w:val="24"/>
                <w:szCs w:val="24"/>
              </w:rPr>
            </w:pPr>
            <w:r w:rsidRPr="00E148ED">
              <w:rPr>
                <w:rFonts w:ascii="Times New Roman" w:hAnsi="Times New Roman" w:cs="Times New Roman"/>
                <w:sz w:val="24"/>
                <w:szCs w:val="24"/>
              </w:rPr>
              <w:t xml:space="preserve">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доверительного управления имуществом. </w:t>
            </w:r>
          </w:p>
          <w:p w:rsidR="00D97598" w:rsidRPr="00E148ED" w:rsidRDefault="00D97598" w:rsidP="00F469DE">
            <w:pPr>
              <w:spacing w:after="0" w:line="240" w:lineRule="auto"/>
              <w:ind w:firstLine="258"/>
              <w:jc w:val="both"/>
              <w:rPr>
                <w:rFonts w:ascii="Times New Roman" w:hAnsi="Times New Roman" w:cs="Times New Roman"/>
                <w:b/>
                <w:sz w:val="24"/>
                <w:szCs w:val="24"/>
              </w:rPr>
            </w:pPr>
            <w:r w:rsidRPr="00E148ED">
              <w:rPr>
                <w:rFonts w:ascii="Times New Roman" w:hAnsi="Times New Roman" w:cs="Times New Roman"/>
                <w:b/>
                <w:sz w:val="24"/>
                <w:szCs w:val="24"/>
              </w:rPr>
              <w:t>При этом документами, подтверждающими расходы по вознаграждению, подлежащие отнесению на вычеты доверительным управляющим по деятельности доверительного управления, являются акт выполненных работ, оказанных услуг и счет-фактура, выставленные доверительным управляющим в адрес учредителя доверительного управления.</w:t>
            </w:r>
          </w:p>
          <w:p w:rsidR="00D97598" w:rsidRPr="00E148ED" w:rsidRDefault="00D97598" w:rsidP="00F469DE">
            <w:pPr>
              <w:spacing w:after="0" w:line="240" w:lineRule="auto"/>
              <w:rPr>
                <w:rFonts w:ascii="Times New Roman" w:eastAsia="Times New Roman" w:hAnsi="Times New Roman" w:cs="Times New Roman"/>
                <w:b/>
                <w:bCs/>
                <w:sz w:val="24"/>
                <w:szCs w:val="24"/>
              </w:rPr>
            </w:pPr>
          </w:p>
        </w:tc>
        <w:tc>
          <w:tcPr>
            <w:tcW w:w="4536" w:type="dxa"/>
          </w:tcPr>
          <w:p w:rsidR="00D97598" w:rsidRPr="00E148ED" w:rsidRDefault="00D97598" w:rsidP="00F469DE">
            <w:pPr>
              <w:spacing w:after="0" w:line="240" w:lineRule="auto"/>
              <w:ind w:left="23"/>
              <w:rPr>
                <w:rFonts w:ascii="Times New Roman" w:hAnsi="Times New Roman" w:cs="Times New Roman"/>
                <w:sz w:val="24"/>
                <w:szCs w:val="24"/>
              </w:rPr>
            </w:pPr>
          </w:p>
          <w:p w:rsidR="00D97598" w:rsidRPr="00E148ED" w:rsidRDefault="00D97598" w:rsidP="00F469DE">
            <w:pPr>
              <w:spacing w:after="0" w:line="240" w:lineRule="auto"/>
              <w:rPr>
                <w:rFonts w:ascii="Times New Roman" w:hAnsi="Times New Roman" w:cs="Times New Roman"/>
                <w:sz w:val="24"/>
                <w:szCs w:val="24"/>
                <w:lang w:eastAsia="ru-RU"/>
              </w:rPr>
            </w:pPr>
            <w:r w:rsidRPr="00E148ED">
              <w:rPr>
                <w:rFonts w:ascii="Times New Roman" w:hAnsi="Times New Roman" w:cs="Times New Roman"/>
                <w:sz w:val="24"/>
                <w:szCs w:val="24"/>
              </w:rPr>
              <w:t xml:space="preserve">Необходимо пояснение. В адрес кого доверительный управляющий должен выставить акт оказанных услуг и счет-фактуру на сумму вознаграждения? Согласно практике, акт оказанных услуг и счет-фактура на сумму вознаграждения должен быть выставлен в адрес учредителя доверительного управления, в таком случае, будет ли правильным, если доверительный управляющий отнесет на вычеты по деятельности доверительного управления сумму вознаграждения, если в первичных документах будет указан другой налогоплательщик в качестве получателя услуг? Поскольку в </w:t>
            </w:r>
            <w:proofErr w:type="gramStart"/>
            <w:r w:rsidRPr="00E148ED">
              <w:rPr>
                <w:rFonts w:ascii="Times New Roman" w:hAnsi="Times New Roman" w:cs="Times New Roman"/>
                <w:sz w:val="24"/>
                <w:szCs w:val="24"/>
              </w:rPr>
              <w:t>счет-фактуре</w:t>
            </w:r>
            <w:proofErr w:type="gramEnd"/>
            <w:r w:rsidRPr="00E148ED">
              <w:rPr>
                <w:rFonts w:ascii="Times New Roman" w:hAnsi="Times New Roman" w:cs="Times New Roman"/>
                <w:sz w:val="24"/>
                <w:szCs w:val="24"/>
              </w:rPr>
              <w:t xml:space="preserve"> и акте указанных услуг на сумму вознаграждения будет указываться учредитель доверительного управления, соответственно, необходимы положения, предусматривающие отнесение на </w:t>
            </w:r>
            <w:r w:rsidRPr="00E148ED">
              <w:rPr>
                <w:rFonts w:ascii="Times New Roman" w:hAnsi="Times New Roman" w:cs="Times New Roman"/>
                <w:sz w:val="24"/>
                <w:szCs w:val="24"/>
              </w:rPr>
              <w:lastRenderedPageBreak/>
              <w:t>вычеты расходов по вознаграждению доверительным управляющим.</w:t>
            </w:r>
          </w:p>
        </w:tc>
        <w:tc>
          <w:tcPr>
            <w:tcW w:w="1275" w:type="dxa"/>
          </w:tcPr>
          <w:p w:rsidR="00D97598" w:rsidRPr="00E148ED" w:rsidRDefault="00D97598" w:rsidP="00F469DE">
            <w:pPr>
              <w:spacing w:after="0" w:line="240" w:lineRule="auto"/>
              <w:rPr>
                <w:rFonts w:ascii="Times New Roman" w:hAnsi="Times New Roman" w:cs="Times New Roman"/>
                <w:sz w:val="24"/>
                <w:szCs w:val="24"/>
                <w:lang w:eastAsia="ru-RU"/>
              </w:rPr>
            </w:pPr>
          </w:p>
          <w:p w:rsidR="00D97598" w:rsidRPr="00E148ED" w:rsidRDefault="00D97598" w:rsidP="00F469DE">
            <w:pPr>
              <w:spacing w:after="0" w:line="240" w:lineRule="auto"/>
              <w:rPr>
                <w:rFonts w:ascii="Times New Roman" w:hAnsi="Times New Roman" w:cs="Times New Roman"/>
                <w:sz w:val="24"/>
                <w:szCs w:val="24"/>
                <w:lang w:val="en-US" w:eastAsia="ru-RU"/>
              </w:rPr>
            </w:pPr>
            <w:r w:rsidRPr="00E148ED">
              <w:rPr>
                <w:rFonts w:ascii="Times New Roman" w:hAnsi="Times New Roman" w:cs="Times New Roman"/>
                <w:sz w:val="24"/>
                <w:szCs w:val="24"/>
                <w:lang w:eastAsia="ru-RU"/>
              </w:rPr>
              <w:t>КМГ</w:t>
            </w:r>
          </w:p>
          <w:p w:rsidR="00D97598" w:rsidRPr="002F288E" w:rsidRDefault="00D97598" w:rsidP="00F469DE">
            <w:pPr>
              <w:spacing w:after="0" w:line="240" w:lineRule="auto"/>
              <w:rPr>
                <w:rFonts w:ascii="Times New Roman" w:hAnsi="Times New Roman" w:cs="Times New Roman"/>
                <w:sz w:val="24"/>
                <w:szCs w:val="24"/>
                <w:lang w:val="en-US" w:eastAsia="ru-RU"/>
              </w:rPr>
            </w:pPr>
            <w:r w:rsidRPr="00E148ED">
              <w:rPr>
                <w:rFonts w:ascii="Times New Roman" w:hAnsi="Times New Roman" w:cs="Times New Roman"/>
                <w:sz w:val="24"/>
                <w:szCs w:val="24"/>
                <w:lang w:eastAsia="ru-RU"/>
              </w:rPr>
              <w:t>ТОО</w:t>
            </w:r>
            <w:r w:rsidRPr="00E148ED">
              <w:rPr>
                <w:rFonts w:ascii="Times New Roman" w:hAnsi="Times New Roman" w:cs="Times New Roman"/>
                <w:sz w:val="24"/>
                <w:szCs w:val="24"/>
                <w:lang w:val="en-US" w:eastAsia="ru-RU"/>
              </w:rPr>
              <w:t xml:space="preserve"> «KMG Drilling &amp; Services»</w:t>
            </w:r>
          </w:p>
          <w:p w:rsidR="00850077" w:rsidRPr="002F288E" w:rsidRDefault="00850077" w:rsidP="00F469DE">
            <w:pPr>
              <w:spacing w:after="0" w:line="240" w:lineRule="auto"/>
              <w:rPr>
                <w:rFonts w:ascii="Times New Roman" w:hAnsi="Times New Roman" w:cs="Times New Roman"/>
                <w:sz w:val="24"/>
                <w:szCs w:val="24"/>
                <w:lang w:val="en-US" w:eastAsia="ru-RU"/>
              </w:rPr>
            </w:pPr>
          </w:p>
          <w:p w:rsidR="00850077" w:rsidRPr="00850077" w:rsidRDefault="00850077" w:rsidP="00F469DE">
            <w:pPr>
              <w:spacing w:after="0" w:line="240" w:lineRule="auto"/>
              <w:rPr>
                <w:rFonts w:ascii="Times New Roman" w:hAnsi="Times New Roman" w:cs="Times New Roman"/>
                <w:b/>
                <w:sz w:val="24"/>
                <w:szCs w:val="24"/>
                <w:lang w:eastAsia="ru-RU"/>
              </w:rPr>
            </w:pPr>
            <w:r w:rsidRPr="002F288E">
              <w:rPr>
                <w:rFonts w:ascii="Times New Roman" w:hAnsi="Times New Roman" w:cs="Times New Roman"/>
                <w:sz w:val="24"/>
                <w:szCs w:val="24"/>
                <w:lang w:val="en-US" w:eastAsia="ru-RU"/>
              </w:rPr>
              <w:t xml:space="preserve">  </w:t>
            </w:r>
            <w:r w:rsidR="006A7284">
              <w:rPr>
                <w:rFonts w:ascii="Times New Roman" w:hAnsi="Times New Roman" w:cs="Times New Roman"/>
                <w:b/>
                <w:sz w:val="24"/>
                <w:szCs w:val="24"/>
                <w:lang w:eastAsia="ru-RU"/>
              </w:rPr>
              <w:t>УНП</w:t>
            </w:r>
          </w:p>
          <w:p w:rsidR="00D97598" w:rsidRPr="00E148ED" w:rsidRDefault="00D97598" w:rsidP="00F469DE">
            <w:pPr>
              <w:spacing w:after="0" w:line="240" w:lineRule="auto"/>
              <w:ind w:left="23"/>
              <w:rPr>
                <w:rFonts w:ascii="Times New Roman" w:hAnsi="Times New Roman" w:cs="Times New Roman"/>
                <w:sz w:val="24"/>
                <w:szCs w:val="24"/>
                <w:lang w:val="en-US"/>
              </w:rPr>
            </w:pPr>
          </w:p>
        </w:tc>
      </w:tr>
      <w:tr w:rsidR="00D97598" w:rsidRPr="00E148ED" w:rsidTr="00302048">
        <w:tc>
          <w:tcPr>
            <w:tcW w:w="567" w:type="dxa"/>
            <w:tcBorders>
              <w:top w:val="single" w:sz="4" w:space="0" w:color="auto"/>
              <w:left w:val="single" w:sz="4" w:space="0" w:color="auto"/>
              <w:bottom w:val="single" w:sz="4" w:space="0" w:color="auto"/>
              <w:right w:val="single" w:sz="4" w:space="0" w:color="auto"/>
            </w:tcBorders>
          </w:tcPr>
          <w:p w:rsidR="00D97598" w:rsidRPr="00D97598" w:rsidRDefault="00D97598" w:rsidP="00F469DE">
            <w:pPr>
              <w:pStyle w:val="a4"/>
              <w:numPr>
                <w:ilvl w:val="0"/>
                <w:numId w:val="2"/>
              </w:numPr>
              <w:spacing w:after="0" w:line="240" w:lineRule="auto"/>
              <w:ind w:left="0" w:firstLine="0"/>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eastAsiaTheme="minorEastAsia" w:hAnsi="Times New Roman" w:cs="Times New Roman"/>
                <w:color w:val="000000"/>
                <w:sz w:val="24"/>
                <w:szCs w:val="24"/>
                <w:lang w:eastAsia="ru-RU"/>
              </w:rPr>
            </w:pPr>
            <w:r w:rsidRPr="00E148ED">
              <w:rPr>
                <w:rFonts w:ascii="Times New Roman" w:eastAsiaTheme="minorEastAsia" w:hAnsi="Times New Roman" w:cs="Times New Roman"/>
                <w:color w:val="000000"/>
                <w:sz w:val="24"/>
                <w:szCs w:val="24"/>
                <w:lang w:eastAsia="ru-RU"/>
              </w:rPr>
              <w:t>п.2 ст.43</w:t>
            </w:r>
          </w:p>
        </w:tc>
        <w:tc>
          <w:tcPr>
            <w:tcW w:w="4252"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t>Статья 43.</w:t>
            </w:r>
            <w:r w:rsidRPr="00E148ED">
              <w:rPr>
                <w:rFonts w:ascii="Times New Roman" w:eastAsia="Times New Roman" w:hAnsi="Times New Roman" w:cs="Times New Roman"/>
                <w:b/>
                <w:bCs/>
                <w:sz w:val="24"/>
                <w:szCs w:val="24"/>
              </w:rPr>
              <w:tab/>
              <w:t>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D97598" w:rsidRPr="00E148ED" w:rsidRDefault="00D97598" w:rsidP="00F469DE">
            <w:pPr>
              <w:spacing w:after="0" w:line="240" w:lineRule="auto"/>
              <w:jc w:val="both"/>
              <w:rPr>
                <w:rFonts w:ascii="Times New Roman" w:eastAsia="Times New Roman" w:hAnsi="Times New Roman" w:cs="Times New Roman"/>
                <w:bCs/>
                <w:sz w:val="24"/>
                <w:szCs w:val="24"/>
              </w:rPr>
            </w:pPr>
            <w:r w:rsidRPr="00E148ED">
              <w:rPr>
                <w:rFonts w:ascii="Times New Roman" w:eastAsiaTheme="minorEastAsia" w:hAnsi="Times New Roman" w:cs="Times New Roman"/>
                <w:color w:val="000000"/>
                <w:sz w:val="24"/>
                <w:szCs w:val="24"/>
                <w:lang w:eastAsia="ru-RU"/>
              </w:rPr>
              <w:t xml:space="preserve"> 2. Доверительный управляющий составляет и представляет единую декларацию по корпоративному подоходному налогу в целом по всей </w:t>
            </w:r>
            <w:r w:rsidRPr="00E148ED">
              <w:rPr>
                <w:rFonts w:ascii="Times New Roman" w:eastAsiaTheme="minorEastAsia" w:hAnsi="Times New Roman" w:cs="Times New Roman"/>
                <w:color w:val="000000"/>
                <w:sz w:val="24"/>
                <w:szCs w:val="24"/>
                <w:lang w:eastAsia="ru-RU"/>
              </w:rPr>
              <w:lastRenderedPageBreak/>
              <w:t>деятельности, включая деятельность, осуществляемую в интересах учредителя доверительного управления, и приложения к декларации – по деятельности по доверительному управлению отдельно по каждому договору доверительного управления имуществом или иному случаю возникновения доверительного управления имуществом и прочей деятельности.</w:t>
            </w:r>
          </w:p>
        </w:tc>
        <w:tc>
          <w:tcPr>
            <w:tcW w:w="4679"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jc w:val="both"/>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lastRenderedPageBreak/>
              <w:t>Статья 43.</w:t>
            </w:r>
            <w:r w:rsidRPr="00E148ED">
              <w:rPr>
                <w:rFonts w:ascii="Times New Roman" w:eastAsia="Times New Roman" w:hAnsi="Times New Roman" w:cs="Times New Roman"/>
                <w:b/>
                <w:bCs/>
                <w:sz w:val="24"/>
                <w:szCs w:val="24"/>
              </w:rPr>
              <w:tab/>
              <w:t>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D97598" w:rsidRPr="00E148ED" w:rsidRDefault="00D97598" w:rsidP="00F469DE">
            <w:pPr>
              <w:spacing w:after="0" w:line="240" w:lineRule="auto"/>
              <w:jc w:val="both"/>
              <w:rPr>
                <w:rFonts w:ascii="Times New Roman" w:eastAsiaTheme="minorEastAsia" w:hAnsi="Times New Roman" w:cs="Times New Roman"/>
                <w:color w:val="000000"/>
                <w:sz w:val="24"/>
                <w:szCs w:val="24"/>
                <w:lang w:eastAsia="ru-RU"/>
              </w:rPr>
            </w:pPr>
            <w:r w:rsidRPr="00E148ED">
              <w:rPr>
                <w:rFonts w:ascii="Times New Roman" w:eastAsia="Times New Roman" w:hAnsi="Times New Roman" w:cs="Times New Roman"/>
                <w:bCs/>
                <w:sz w:val="24"/>
                <w:szCs w:val="24"/>
              </w:rPr>
              <w:t xml:space="preserve"> </w:t>
            </w:r>
            <w:r w:rsidRPr="00E148ED">
              <w:rPr>
                <w:rFonts w:ascii="Times New Roman" w:eastAsiaTheme="minorEastAsia" w:hAnsi="Times New Roman" w:cs="Times New Roman"/>
                <w:color w:val="000000"/>
                <w:sz w:val="24"/>
                <w:szCs w:val="24"/>
                <w:lang w:eastAsia="ru-RU"/>
              </w:rPr>
              <w:t xml:space="preserve">2. Доверительный управляющий составляет и представляет единую декларацию по корпоративному подоходному налогу в целом по всей деятельности, включая деятельность, осуществляемую в интересах учредителя </w:t>
            </w:r>
            <w:r w:rsidRPr="00E148ED">
              <w:rPr>
                <w:rFonts w:ascii="Times New Roman" w:eastAsiaTheme="minorEastAsia" w:hAnsi="Times New Roman" w:cs="Times New Roman"/>
                <w:color w:val="000000"/>
                <w:sz w:val="24"/>
                <w:szCs w:val="24"/>
                <w:lang w:eastAsia="ru-RU"/>
              </w:rPr>
              <w:lastRenderedPageBreak/>
              <w:t>доверительного управления, и приложения к декларации – по деятельности по доверительному управлению отдельно по каждому договору доверительного управления имуществом или иному случаю возникновения доверительного управления имуществом и прочей деятельности.</w:t>
            </w:r>
          </w:p>
          <w:p w:rsidR="00D97598" w:rsidRPr="00E148ED" w:rsidRDefault="00D97598" w:rsidP="00F469DE">
            <w:pPr>
              <w:spacing w:after="0" w:line="240" w:lineRule="auto"/>
              <w:jc w:val="both"/>
              <w:rPr>
                <w:rFonts w:ascii="Times New Roman" w:eastAsia="Times New Roman" w:hAnsi="Times New Roman" w:cs="Times New Roman"/>
                <w:b/>
                <w:bCs/>
                <w:sz w:val="24"/>
                <w:szCs w:val="24"/>
              </w:rPr>
            </w:pPr>
            <w:r w:rsidRPr="00E148ED">
              <w:rPr>
                <w:rFonts w:ascii="Times New Roman" w:eastAsiaTheme="minorEastAsia" w:hAnsi="Times New Roman" w:cs="Times New Roman"/>
                <w:b/>
                <w:color w:val="000000"/>
                <w:sz w:val="24"/>
                <w:szCs w:val="24"/>
                <w:lang w:eastAsia="ru-RU"/>
              </w:rPr>
              <w:t>При передаче государственными учреждениями в доверительное управление имущества, связанного с профилем деятельности доверительного управляющего, отдельное приложение к декларации не составляется, доходы и затраты для целей исчисления корпоративного подоходного налога являются доходами и затратами доверительного управляющего.</w:t>
            </w:r>
          </w:p>
        </w:tc>
        <w:tc>
          <w:tcPr>
            <w:tcW w:w="4536"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contextualSpacing/>
              <w:jc w:val="both"/>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lastRenderedPageBreak/>
              <w:t>Вводится в действие с 01.01.2018 г</w:t>
            </w:r>
          </w:p>
          <w:p w:rsidR="00D97598" w:rsidRPr="00E148ED" w:rsidRDefault="00D97598" w:rsidP="00F469DE">
            <w:pPr>
              <w:spacing w:after="0" w:line="240" w:lineRule="auto"/>
              <w:contextualSpacing/>
              <w:jc w:val="both"/>
              <w:rPr>
                <w:rFonts w:ascii="Times New Roman" w:eastAsiaTheme="minorEastAsia" w:hAnsi="Times New Roman" w:cs="Times New Roman"/>
                <w:bCs/>
                <w:sz w:val="24"/>
                <w:szCs w:val="24"/>
                <w:lang w:eastAsia="ru-RU"/>
              </w:rPr>
            </w:pPr>
            <w:r w:rsidRPr="00E148ED">
              <w:rPr>
                <w:rFonts w:ascii="Times New Roman" w:eastAsia="Times New Roman" w:hAnsi="Times New Roman" w:cs="Times New Roman"/>
                <w:bCs/>
                <w:sz w:val="24"/>
                <w:szCs w:val="24"/>
              </w:rPr>
              <w:t xml:space="preserve">Согласно п.1 ст.222 НК государственные учреждения (ГУ) не являются плательщиками КПН, следовательно, определение КПН по каждому договору доверительного управления (ДДУ) с ГУ считаем неправомерным. Компания обслуживает объекты ГУ для обеспечения газом населенные пункты. ДДУ являются убыточными, компенсация затрат на обслуживание и </w:t>
            </w:r>
            <w:r w:rsidRPr="00E148ED">
              <w:rPr>
                <w:rFonts w:ascii="Times New Roman" w:eastAsia="Times New Roman" w:hAnsi="Times New Roman" w:cs="Times New Roman"/>
                <w:bCs/>
                <w:sz w:val="24"/>
                <w:szCs w:val="24"/>
              </w:rPr>
              <w:lastRenderedPageBreak/>
              <w:t xml:space="preserve">эксплуатацию объектов доверительному управляющему не производится, убытки по ДДУ покрываются доходами от основной деятельности компании. Требование выделения доходов и вычетов в целях определения КПН по каждому ДДУ с ГУ, приводит к увеличению расходов у доверительного управляющего, несущего убытки от содержания объектов ГУ.  В случае непринятия предложения доверительный управляющий будет вынужден расторгнуть все ДДУ с ГУ, что приведет к увеличению расходов бюджета, т.к. ГУ необходимо будет самостоятельно содержать объекты </w:t>
            </w:r>
            <w:proofErr w:type="gramStart"/>
            <w:r w:rsidRPr="00E148ED">
              <w:rPr>
                <w:rFonts w:ascii="Times New Roman" w:eastAsia="Times New Roman" w:hAnsi="Times New Roman" w:cs="Times New Roman"/>
                <w:bCs/>
                <w:sz w:val="24"/>
                <w:szCs w:val="24"/>
              </w:rPr>
              <w:t>и(</w:t>
            </w:r>
            <w:proofErr w:type="gramEnd"/>
            <w:r w:rsidRPr="00E148ED">
              <w:rPr>
                <w:rFonts w:ascii="Times New Roman" w:eastAsia="Times New Roman" w:hAnsi="Times New Roman" w:cs="Times New Roman"/>
                <w:bCs/>
                <w:sz w:val="24"/>
                <w:szCs w:val="24"/>
              </w:rPr>
              <w:t xml:space="preserve">или) заключать договора на </w:t>
            </w:r>
            <w:proofErr w:type="spellStart"/>
            <w:r w:rsidRPr="00E148ED">
              <w:rPr>
                <w:rFonts w:ascii="Times New Roman" w:eastAsia="Times New Roman" w:hAnsi="Times New Roman" w:cs="Times New Roman"/>
                <w:bCs/>
                <w:sz w:val="24"/>
                <w:szCs w:val="24"/>
              </w:rPr>
              <w:t>тех.обслуживание</w:t>
            </w:r>
            <w:proofErr w:type="spellEnd"/>
            <w:r w:rsidRPr="00E148ED">
              <w:rPr>
                <w:rFonts w:ascii="Times New Roman" w:eastAsia="Times New Roman" w:hAnsi="Times New Roman" w:cs="Times New Roman"/>
                <w:bCs/>
                <w:sz w:val="24"/>
                <w:szCs w:val="24"/>
              </w:rPr>
              <w:t xml:space="preserve"> объектов.</w:t>
            </w:r>
          </w:p>
        </w:tc>
        <w:tc>
          <w:tcPr>
            <w:tcW w:w="1275"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contextualSpacing/>
              <w:jc w:val="center"/>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lastRenderedPageBreak/>
              <w:t>ИЦА</w:t>
            </w:r>
          </w:p>
          <w:p w:rsidR="00D97598" w:rsidRDefault="00D97598" w:rsidP="00F469DE">
            <w:pPr>
              <w:spacing w:after="0" w:line="240" w:lineRule="auto"/>
              <w:jc w:val="center"/>
              <w:rPr>
                <w:rFonts w:ascii="Times New Roman" w:hAnsi="Times New Roman" w:cs="Times New Roman"/>
                <w:b/>
                <w:sz w:val="24"/>
                <w:szCs w:val="24"/>
              </w:rPr>
            </w:pPr>
          </w:p>
          <w:p w:rsidR="00850077" w:rsidRPr="00E148ED" w:rsidRDefault="006A7284" w:rsidP="00F469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УНП, </w:t>
            </w:r>
            <w:r w:rsidR="00850077">
              <w:rPr>
                <w:rFonts w:ascii="Times New Roman" w:hAnsi="Times New Roman" w:cs="Times New Roman"/>
                <w:b/>
                <w:sz w:val="24"/>
                <w:szCs w:val="24"/>
              </w:rPr>
              <w:t>УМ</w:t>
            </w:r>
          </w:p>
        </w:tc>
      </w:tr>
      <w:tr w:rsidR="00D97598" w:rsidRPr="00E148ED" w:rsidTr="00F72829">
        <w:tc>
          <w:tcPr>
            <w:tcW w:w="567" w:type="dxa"/>
            <w:tcBorders>
              <w:top w:val="single" w:sz="4" w:space="0" w:color="auto"/>
              <w:left w:val="single" w:sz="4" w:space="0" w:color="auto"/>
              <w:bottom w:val="single" w:sz="4" w:space="0" w:color="auto"/>
              <w:right w:val="single" w:sz="4" w:space="0" w:color="auto"/>
            </w:tcBorders>
          </w:tcPr>
          <w:p w:rsidR="00D97598" w:rsidRPr="00F72829" w:rsidRDefault="00D97598" w:rsidP="00F469DE">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Статья 48</w:t>
            </w:r>
          </w:p>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Пункт 2</w:t>
            </w:r>
          </w:p>
          <w:p w:rsidR="00D97598" w:rsidRPr="00E148ED" w:rsidRDefault="00D97598" w:rsidP="00F469DE">
            <w:pPr>
              <w:spacing w:after="0" w:line="240" w:lineRule="auto"/>
              <w:rPr>
                <w:rFonts w:ascii="Times New Roman" w:hAnsi="Times New Roman" w:cs="Times New Roman"/>
                <w:sz w:val="24"/>
                <w:szCs w:val="24"/>
              </w:rPr>
            </w:pPr>
          </w:p>
        </w:tc>
        <w:tc>
          <w:tcPr>
            <w:tcW w:w="4252" w:type="dxa"/>
          </w:tcPr>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Пересчет налоговых убытков за период, предшествующий налоговой проверке и превышающий срок исковой давности </w:t>
            </w:r>
          </w:p>
          <w:p w:rsidR="00D97598" w:rsidRPr="00E148ED" w:rsidRDefault="00D97598" w:rsidP="00F469DE">
            <w:pPr>
              <w:spacing w:after="0" w:line="240" w:lineRule="auto"/>
              <w:rPr>
                <w:rFonts w:ascii="Times New Roman" w:hAnsi="Times New Roman" w:cs="Times New Roman"/>
                <w:b/>
                <w:sz w:val="24"/>
                <w:szCs w:val="24"/>
              </w:rPr>
            </w:pPr>
          </w:p>
          <w:p w:rsidR="00D97598" w:rsidRPr="00E148ED" w:rsidRDefault="00D97598" w:rsidP="00F469DE">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48. Сроки исковой давности по налоговому обязательству и требованию</w:t>
            </w:r>
          </w:p>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2. Если иное не предусмотрено настоящей статьей, срок исковой давности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пунктами 4, 5, 6 и 10 настоящей статьи.</w:t>
            </w:r>
          </w:p>
          <w:p w:rsidR="00D97598" w:rsidRPr="00E148ED" w:rsidRDefault="00D97598" w:rsidP="00F469DE">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Отсутствует</w:t>
            </w:r>
          </w:p>
        </w:tc>
        <w:tc>
          <w:tcPr>
            <w:tcW w:w="4679" w:type="dxa"/>
          </w:tcPr>
          <w:p w:rsidR="00D97598" w:rsidRPr="00E148ED" w:rsidRDefault="00D97598" w:rsidP="00F469DE">
            <w:pPr>
              <w:spacing w:after="0" w:line="240" w:lineRule="auto"/>
              <w:rPr>
                <w:rFonts w:ascii="Times New Roman" w:hAnsi="Times New Roman" w:cs="Times New Roman"/>
                <w:b/>
                <w:sz w:val="24"/>
                <w:szCs w:val="24"/>
              </w:rPr>
            </w:pPr>
          </w:p>
          <w:p w:rsidR="00D97598" w:rsidRPr="00E148ED" w:rsidRDefault="00D97598" w:rsidP="00F469DE">
            <w:pPr>
              <w:spacing w:after="0" w:line="240" w:lineRule="auto"/>
              <w:rPr>
                <w:rFonts w:ascii="Times New Roman" w:hAnsi="Times New Roman" w:cs="Times New Roman"/>
                <w:b/>
                <w:sz w:val="24"/>
                <w:szCs w:val="24"/>
              </w:rPr>
            </w:pPr>
          </w:p>
          <w:p w:rsidR="00D97598" w:rsidRPr="00E148ED" w:rsidRDefault="00D97598" w:rsidP="00F469DE">
            <w:pPr>
              <w:spacing w:after="0" w:line="240" w:lineRule="auto"/>
              <w:rPr>
                <w:rFonts w:ascii="Times New Roman" w:hAnsi="Times New Roman" w:cs="Times New Roman"/>
                <w:b/>
                <w:sz w:val="24"/>
                <w:szCs w:val="24"/>
              </w:rPr>
            </w:pPr>
          </w:p>
          <w:p w:rsidR="00D97598" w:rsidRPr="00E148ED" w:rsidRDefault="00D97598" w:rsidP="00F469DE">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48. Сроки исковой давности по налоговому обязательству и требованию</w:t>
            </w:r>
          </w:p>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2. Если иное не предусмотрено настоящей статьей, срок исковой давности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пунктами 4, 5, 6 и 10 настоящей статьи.</w:t>
            </w:r>
          </w:p>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highlight w:val="yellow"/>
              </w:rPr>
              <w:t>Для целей налоговой проверки налоговых убытков срок исковой давности, также составляет пять лет.</w:t>
            </w:r>
            <w:r w:rsidRPr="00E148ED">
              <w:rPr>
                <w:rFonts w:ascii="Times New Roman" w:hAnsi="Times New Roman" w:cs="Times New Roman"/>
                <w:sz w:val="24"/>
                <w:szCs w:val="24"/>
              </w:rPr>
              <w:t xml:space="preserve"> </w:t>
            </w:r>
          </w:p>
          <w:p w:rsidR="00D97598" w:rsidRPr="00E148ED" w:rsidRDefault="00D97598" w:rsidP="00F469DE">
            <w:pPr>
              <w:spacing w:after="0" w:line="240" w:lineRule="auto"/>
              <w:rPr>
                <w:rFonts w:ascii="Times New Roman" w:hAnsi="Times New Roman" w:cs="Times New Roman"/>
                <w:sz w:val="24"/>
                <w:szCs w:val="24"/>
              </w:rPr>
            </w:pPr>
          </w:p>
        </w:tc>
        <w:tc>
          <w:tcPr>
            <w:tcW w:w="4536" w:type="dxa"/>
          </w:tcPr>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Согласно пункту 2 статьи 48 Налогового кодекса РК устанавливается, что «если иное не предусмотрено настоящей статьей, срок исковой давности по налоговому обязательству и требованию составляет пять лет, и начинается после окончания соответствующего налогового периода, за исключением случаев, предусмотренных настоящей (48) статьей».</w:t>
            </w:r>
          </w:p>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Кроме того, согласно пункту 2 статьи 300, если убытки не могут быть компенсированы в периоде, в котором они имели место, то они могут переноситься на последующие десять лет включительно и компенсироваться за счет доходов от прироста стоимости, </w:t>
            </w:r>
            <w:r w:rsidRPr="00E148ED">
              <w:rPr>
                <w:rFonts w:ascii="Times New Roman" w:hAnsi="Times New Roman" w:cs="Times New Roman"/>
                <w:sz w:val="24"/>
                <w:szCs w:val="24"/>
              </w:rPr>
              <w:lastRenderedPageBreak/>
              <w:t>полученных при реализации земельных участков.</w:t>
            </w:r>
          </w:p>
          <w:p w:rsidR="00D97598" w:rsidRPr="00E148ED" w:rsidRDefault="00D97598" w:rsidP="00F469DE">
            <w:pPr>
              <w:spacing w:after="0" w:line="240" w:lineRule="auto"/>
              <w:rPr>
                <w:rFonts w:ascii="Times New Roman" w:hAnsi="Times New Roman" w:cs="Times New Roman"/>
                <w:sz w:val="24"/>
                <w:szCs w:val="24"/>
              </w:rPr>
            </w:pPr>
            <w:proofErr w:type="gramStart"/>
            <w:r w:rsidRPr="00E148ED">
              <w:rPr>
                <w:rFonts w:ascii="Times New Roman" w:hAnsi="Times New Roman" w:cs="Times New Roman"/>
                <w:sz w:val="24"/>
                <w:szCs w:val="24"/>
              </w:rPr>
              <w:t>Учитывая вышеизложенного можно сделать вывод о несоответствии положений статей налогового кодекса и данное несоответствие приводит к тому</w:t>
            </w:r>
            <w:proofErr w:type="gramEnd"/>
            <w:r w:rsidRPr="00E148ED">
              <w:rPr>
                <w:rFonts w:ascii="Times New Roman" w:hAnsi="Times New Roman" w:cs="Times New Roman"/>
                <w:sz w:val="24"/>
                <w:szCs w:val="24"/>
              </w:rPr>
              <w:t>, что в ходе налоговой проверки проверяющие пересматривают налоговые убытки за пределами срока исковой давности (5 лет) ссылаясь на то, что налоговые убытки переносятся на 10 летний срок.</w:t>
            </w:r>
          </w:p>
        </w:tc>
        <w:tc>
          <w:tcPr>
            <w:tcW w:w="1275" w:type="dxa"/>
            <w:tcBorders>
              <w:top w:val="single" w:sz="4" w:space="0" w:color="auto"/>
              <w:left w:val="single" w:sz="4" w:space="0" w:color="auto"/>
              <w:bottom w:val="single" w:sz="4" w:space="0" w:color="auto"/>
              <w:right w:val="single" w:sz="4" w:space="0" w:color="auto"/>
            </w:tcBorders>
          </w:tcPr>
          <w:p w:rsidR="00D97598" w:rsidRPr="002F288E" w:rsidRDefault="00D97598" w:rsidP="00F469DE">
            <w:pPr>
              <w:spacing w:after="0" w:line="240" w:lineRule="auto"/>
              <w:rPr>
                <w:rFonts w:ascii="Times New Roman" w:hAnsi="Times New Roman" w:cs="Times New Roman"/>
                <w:color w:val="000000"/>
                <w:sz w:val="24"/>
                <w:szCs w:val="24"/>
                <w:lang w:val="en-US"/>
              </w:rPr>
            </w:pPr>
            <w:r w:rsidRPr="00E148ED">
              <w:rPr>
                <w:rFonts w:ascii="Times New Roman" w:hAnsi="Times New Roman" w:cs="Times New Roman"/>
                <w:color w:val="000000"/>
                <w:sz w:val="24"/>
                <w:szCs w:val="24"/>
                <w:lang w:val="en-US"/>
              </w:rPr>
              <w:lastRenderedPageBreak/>
              <w:t>Henkel</w:t>
            </w:r>
            <w:r w:rsidRPr="002F288E">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lang w:val="en-US"/>
              </w:rPr>
              <w:t>Central</w:t>
            </w:r>
            <w:r w:rsidRPr="002F288E">
              <w:rPr>
                <w:rFonts w:ascii="Times New Roman" w:hAnsi="Times New Roman" w:cs="Times New Roman"/>
                <w:color w:val="000000"/>
                <w:sz w:val="24"/>
                <w:szCs w:val="24"/>
                <w:lang w:val="en-US"/>
              </w:rPr>
              <w:t xml:space="preserve"> </w:t>
            </w:r>
            <w:r w:rsidRPr="00E148ED">
              <w:rPr>
                <w:rFonts w:ascii="Times New Roman" w:hAnsi="Times New Roman" w:cs="Times New Roman"/>
                <w:color w:val="000000"/>
                <w:sz w:val="24"/>
                <w:szCs w:val="24"/>
                <w:lang w:val="en-US"/>
              </w:rPr>
              <w:t>Asia</w:t>
            </w:r>
            <w:r w:rsidRPr="002F288E">
              <w:rPr>
                <w:rFonts w:ascii="Times New Roman" w:hAnsi="Times New Roman" w:cs="Times New Roman"/>
                <w:color w:val="000000"/>
                <w:sz w:val="24"/>
                <w:szCs w:val="24"/>
                <w:lang w:val="en-US"/>
              </w:rPr>
              <w:t xml:space="preserve"> &amp; </w:t>
            </w:r>
            <w:r w:rsidRPr="00E148ED">
              <w:rPr>
                <w:rFonts w:ascii="Times New Roman" w:hAnsi="Times New Roman" w:cs="Times New Roman"/>
                <w:color w:val="000000"/>
                <w:sz w:val="24"/>
                <w:szCs w:val="24"/>
                <w:lang w:val="en-US"/>
              </w:rPr>
              <w:t>Caucasus</w:t>
            </w:r>
          </w:p>
          <w:p w:rsidR="00850077" w:rsidRPr="002F288E" w:rsidRDefault="00850077" w:rsidP="00F469DE">
            <w:pPr>
              <w:spacing w:after="0" w:line="240" w:lineRule="auto"/>
              <w:rPr>
                <w:rFonts w:ascii="Times New Roman" w:hAnsi="Times New Roman" w:cs="Times New Roman"/>
                <w:color w:val="000000"/>
                <w:sz w:val="24"/>
                <w:szCs w:val="24"/>
                <w:lang w:val="en-US"/>
              </w:rPr>
            </w:pPr>
          </w:p>
          <w:p w:rsidR="00850077" w:rsidRPr="002F288E" w:rsidRDefault="00850077" w:rsidP="00F469DE">
            <w:pPr>
              <w:spacing w:after="0" w:line="240" w:lineRule="auto"/>
              <w:rPr>
                <w:rFonts w:ascii="Times New Roman" w:hAnsi="Times New Roman" w:cs="Times New Roman"/>
                <w:b/>
                <w:color w:val="000000"/>
                <w:sz w:val="24"/>
                <w:szCs w:val="24"/>
                <w:lang w:val="en-US"/>
              </w:rPr>
            </w:pPr>
            <w:r w:rsidRPr="00850077">
              <w:rPr>
                <w:rFonts w:ascii="Times New Roman" w:hAnsi="Times New Roman" w:cs="Times New Roman"/>
                <w:b/>
                <w:color w:val="000000"/>
                <w:sz w:val="24"/>
                <w:szCs w:val="24"/>
              </w:rPr>
              <w:t>УНА</w:t>
            </w:r>
          </w:p>
          <w:p w:rsidR="00850077" w:rsidRDefault="006A7284" w:rsidP="00F469D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СУ</w:t>
            </w:r>
          </w:p>
          <w:p w:rsidR="006A7284" w:rsidRPr="002F288E" w:rsidRDefault="006A7284" w:rsidP="00F469DE">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rPr>
              <w:t>УНН</w:t>
            </w:r>
          </w:p>
          <w:p w:rsidR="00850077" w:rsidRPr="00850077" w:rsidRDefault="00850077" w:rsidP="00F469DE">
            <w:pPr>
              <w:spacing w:after="0" w:line="240" w:lineRule="auto"/>
              <w:rPr>
                <w:rFonts w:ascii="Times New Roman" w:hAnsi="Times New Roman" w:cs="Times New Roman"/>
                <w:sz w:val="24"/>
                <w:szCs w:val="24"/>
              </w:rPr>
            </w:pPr>
            <w:r w:rsidRPr="00850077">
              <w:rPr>
                <w:rFonts w:ascii="Times New Roman" w:hAnsi="Times New Roman" w:cs="Times New Roman"/>
                <w:b/>
                <w:color w:val="000000"/>
                <w:sz w:val="24"/>
                <w:szCs w:val="24"/>
              </w:rPr>
              <w:t>ЮУ</w:t>
            </w:r>
          </w:p>
        </w:tc>
      </w:tr>
      <w:tr w:rsidR="00D97598" w:rsidRPr="00E148ED" w:rsidTr="00F72829">
        <w:tc>
          <w:tcPr>
            <w:tcW w:w="567" w:type="dxa"/>
            <w:tcBorders>
              <w:top w:val="single" w:sz="4" w:space="0" w:color="auto"/>
              <w:left w:val="single" w:sz="4" w:space="0" w:color="auto"/>
              <w:bottom w:val="single" w:sz="4" w:space="0" w:color="auto"/>
              <w:right w:val="single" w:sz="4" w:space="0" w:color="auto"/>
            </w:tcBorders>
          </w:tcPr>
          <w:p w:rsidR="00D97598" w:rsidRPr="00F72829" w:rsidRDefault="00D97598" w:rsidP="00F469DE">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Подпункт 5) пункта 7 статьи 48</w:t>
            </w:r>
          </w:p>
        </w:tc>
        <w:tc>
          <w:tcPr>
            <w:tcW w:w="4252" w:type="dxa"/>
          </w:tcPr>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Статья 48. Сроки исковой давности по налоговому обязательству и требованию</w:t>
            </w:r>
          </w:p>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7. Срок исковой давности продлевается:</w:t>
            </w:r>
          </w:p>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w:t>
            </w:r>
          </w:p>
          <w:p w:rsidR="00D97598" w:rsidRPr="00E148ED" w:rsidRDefault="00D97598" w:rsidP="00F469DE">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b/>
                <w:sz w:val="24"/>
                <w:szCs w:val="24"/>
              </w:rPr>
              <w:t xml:space="preserve"> </w:t>
            </w:r>
            <w:r w:rsidRPr="00E148ED">
              <w:rPr>
                <w:rFonts w:ascii="Times New Roman" w:hAnsi="Times New Roman" w:cs="Times New Roman"/>
                <w:color w:val="000000"/>
                <w:sz w:val="24"/>
                <w:szCs w:val="24"/>
              </w:rPr>
              <w:t xml:space="preserve">     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w:t>
            </w:r>
            <w:r w:rsidRPr="00E148ED">
              <w:rPr>
                <w:rFonts w:ascii="Times New Roman" w:hAnsi="Times New Roman" w:cs="Times New Roman"/>
                <w:b/>
                <w:color w:val="000000"/>
                <w:sz w:val="24"/>
                <w:szCs w:val="24"/>
              </w:rPr>
              <w:t>давности;</w:t>
            </w:r>
          </w:p>
          <w:p w:rsidR="00D97598" w:rsidRPr="00E148ED" w:rsidRDefault="00D97598" w:rsidP="00F469DE">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      </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w:t>
            </w:r>
          </w:p>
          <w:p w:rsidR="00D97598" w:rsidRPr="00E148ED" w:rsidRDefault="00D97598" w:rsidP="00F469DE">
            <w:pPr>
              <w:spacing w:after="0" w:line="240" w:lineRule="auto"/>
              <w:jc w:val="both"/>
              <w:rPr>
                <w:rFonts w:ascii="Times New Roman" w:hAnsi="Times New Roman" w:cs="Times New Roman"/>
                <w:sz w:val="24"/>
                <w:szCs w:val="24"/>
              </w:rPr>
            </w:pPr>
          </w:p>
        </w:tc>
        <w:tc>
          <w:tcPr>
            <w:tcW w:w="4679" w:type="dxa"/>
          </w:tcPr>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Статья 48. Сроки исковой давности по налоговому обязательству и требованию</w:t>
            </w:r>
          </w:p>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7. Срок исковой давности продлевается:</w:t>
            </w:r>
          </w:p>
          <w:p w:rsidR="00D97598" w:rsidRPr="00E148ED" w:rsidRDefault="00D97598" w:rsidP="00F469DE">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 xml:space="preserve">         …</w:t>
            </w:r>
          </w:p>
          <w:p w:rsidR="00D97598" w:rsidRPr="00E148ED" w:rsidRDefault="00D97598" w:rsidP="00F469DE">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      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 </w:t>
            </w:r>
            <w:r w:rsidRPr="00E148ED">
              <w:rPr>
                <w:rFonts w:ascii="Times New Roman" w:hAnsi="Times New Roman" w:cs="Times New Roman"/>
                <w:b/>
                <w:color w:val="000000"/>
                <w:sz w:val="24"/>
                <w:szCs w:val="24"/>
              </w:rPr>
              <w:t xml:space="preserve">– в части налогового обязательства по применению случаев, указанных в подпунктах 2) и 3) пункта 1 настоящей статьи при исполнении налогоплательщиком уведомления, указанного в настоящем подпункте.              </w:t>
            </w:r>
          </w:p>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w:t>
            </w:r>
          </w:p>
          <w:p w:rsidR="00D97598" w:rsidRPr="00E148ED" w:rsidRDefault="00D97598" w:rsidP="00F469DE">
            <w:pPr>
              <w:spacing w:after="0" w:line="240" w:lineRule="auto"/>
              <w:rPr>
                <w:rFonts w:ascii="Times New Roman" w:hAnsi="Times New Roman" w:cs="Times New Roman"/>
                <w:sz w:val="24"/>
                <w:szCs w:val="24"/>
              </w:rPr>
            </w:pPr>
          </w:p>
        </w:tc>
        <w:tc>
          <w:tcPr>
            <w:tcW w:w="4536" w:type="dxa"/>
          </w:tcPr>
          <w:p w:rsidR="00D97598" w:rsidRPr="00E148ED" w:rsidRDefault="00D97598" w:rsidP="00F469DE">
            <w:pPr>
              <w:spacing w:after="0" w:line="240" w:lineRule="auto"/>
              <w:rPr>
                <w:rFonts w:ascii="Times New Roman" w:hAnsi="Times New Roman" w:cs="Times New Roman"/>
                <w:i/>
                <w:sz w:val="24"/>
                <w:szCs w:val="24"/>
              </w:rPr>
            </w:pPr>
            <w:r w:rsidRPr="00E148ED">
              <w:rPr>
                <w:rFonts w:ascii="Times New Roman" w:hAnsi="Times New Roman" w:cs="Times New Roman"/>
                <w:sz w:val="24"/>
                <w:szCs w:val="24"/>
              </w:rPr>
              <w:t xml:space="preserve">       В целях </w:t>
            </w:r>
            <w:proofErr w:type="spellStart"/>
            <w:r w:rsidRPr="00E148ED">
              <w:rPr>
                <w:rFonts w:ascii="Times New Roman" w:hAnsi="Times New Roman" w:cs="Times New Roman"/>
                <w:sz w:val="24"/>
                <w:szCs w:val="24"/>
              </w:rPr>
              <w:t>исключния</w:t>
            </w:r>
            <w:proofErr w:type="spellEnd"/>
            <w:r w:rsidRPr="00E148ED">
              <w:rPr>
                <w:rFonts w:ascii="Times New Roman" w:hAnsi="Times New Roman" w:cs="Times New Roman"/>
                <w:sz w:val="24"/>
                <w:szCs w:val="24"/>
              </w:rPr>
              <w:t xml:space="preserve"> доначисления налогов  </w:t>
            </w:r>
            <w:proofErr w:type="gramStart"/>
            <w:r w:rsidRPr="00E148ED">
              <w:rPr>
                <w:rFonts w:ascii="Times New Roman" w:hAnsi="Times New Roman" w:cs="Times New Roman"/>
                <w:sz w:val="24"/>
                <w:szCs w:val="24"/>
              </w:rPr>
              <w:t>в ходе налоговых проверок  в связи с продлением сроков исковой давности до исполнения уведомления по камеральному контролю</w:t>
            </w:r>
            <w:proofErr w:type="gramEnd"/>
            <w:r w:rsidRPr="00E148ED">
              <w:rPr>
                <w:rFonts w:ascii="Times New Roman" w:hAnsi="Times New Roman" w:cs="Times New Roman"/>
                <w:sz w:val="24"/>
                <w:szCs w:val="24"/>
              </w:rPr>
              <w:t xml:space="preserve">,  которые могут бесконечно продлеваться. </w:t>
            </w:r>
            <w:r w:rsidRPr="00E148ED">
              <w:rPr>
                <w:rFonts w:ascii="Times New Roman" w:hAnsi="Times New Roman" w:cs="Times New Roman"/>
                <w:i/>
                <w:sz w:val="24"/>
                <w:szCs w:val="24"/>
              </w:rPr>
              <w:t>Так, например, в 2030 году налоговая проверка может осуществляться за 2018 год по вопросу исполнения уведомления по результатам камерального контроля.</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Данная норма должна позволить налогоплательщику самостоятельно исполнить налоговое обязательство, по которому вручено уведомление об устранении нарушений, выявленных по результатам камерального контроля до истечения срока исковой давности. При этом срок исковой давности должен продлеваться по налоговому обязательству в части исполнения уведомления                                         (представления налоговой отчетности, зачета суммы налога и т.д.)</w:t>
            </w:r>
          </w:p>
          <w:p w:rsidR="00D97598" w:rsidRPr="00E148ED" w:rsidRDefault="00D97598" w:rsidP="00F469DE">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D97598" w:rsidRDefault="00D97598" w:rsidP="00F469DE">
            <w:pPr>
              <w:spacing w:after="0" w:line="240" w:lineRule="auto"/>
              <w:jc w:val="both"/>
              <w:rPr>
                <w:rFonts w:ascii="Times New Roman" w:hAnsi="Times New Roman" w:cs="Times New Roman"/>
                <w:b/>
                <w:color w:val="000000" w:themeColor="text1"/>
                <w:sz w:val="24"/>
                <w:szCs w:val="24"/>
              </w:rPr>
            </w:pPr>
          </w:p>
          <w:p w:rsidR="00850077" w:rsidRDefault="00850077" w:rsidP="00F469D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УКМ</w:t>
            </w:r>
          </w:p>
          <w:p w:rsidR="00850077" w:rsidRPr="00E148ED" w:rsidRDefault="00850077" w:rsidP="00F469D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ЮУ</w:t>
            </w:r>
          </w:p>
        </w:tc>
      </w:tr>
      <w:tr w:rsidR="00D97598" w:rsidRPr="00E148ED" w:rsidTr="00F72829">
        <w:tc>
          <w:tcPr>
            <w:tcW w:w="567" w:type="dxa"/>
            <w:tcBorders>
              <w:top w:val="single" w:sz="4" w:space="0" w:color="auto"/>
              <w:left w:val="single" w:sz="4" w:space="0" w:color="auto"/>
              <w:bottom w:val="single" w:sz="4" w:space="0" w:color="auto"/>
              <w:right w:val="single" w:sz="4" w:space="0" w:color="auto"/>
            </w:tcBorders>
          </w:tcPr>
          <w:p w:rsidR="00D97598" w:rsidRPr="00F72829" w:rsidRDefault="00D97598" w:rsidP="00F469DE">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97598" w:rsidRPr="00E148ED" w:rsidRDefault="00D97598" w:rsidP="00F469DE">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   Подпункт 3) пункта 8 статьи 48</w:t>
            </w:r>
          </w:p>
        </w:tc>
        <w:tc>
          <w:tcPr>
            <w:tcW w:w="4252" w:type="dxa"/>
          </w:tcPr>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Статья 48. Сроки исковой давности по налоговому обязательству и требованию</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8.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color w:val="000000"/>
                <w:sz w:val="24"/>
                <w:szCs w:val="24"/>
              </w:rPr>
              <w:t xml:space="preserve">      3) времени </w:t>
            </w:r>
            <w:proofErr w:type="gramStart"/>
            <w:r w:rsidRPr="00E148ED">
              <w:rPr>
                <w:rFonts w:ascii="Times New Roman" w:hAnsi="Times New Roman" w:cs="Times New Roman"/>
                <w:b/>
                <w:color w:val="000000"/>
                <w:sz w:val="24"/>
                <w:szCs w:val="24"/>
              </w:rPr>
              <w:t>с даты завершения</w:t>
            </w:r>
            <w:proofErr w:type="gramEnd"/>
            <w:r w:rsidRPr="00E148ED">
              <w:rPr>
                <w:rFonts w:ascii="Times New Roman" w:hAnsi="Times New Roman" w:cs="Times New Roman"/>
                <w:b/>
                <w:color w:val="000000"/>
                <w:sz w:val="24"/>
                <w:szCs w:val="24"/>
              </w:rPr>
              <w:t xml:space="preserve"> налоговой проверки до завершения производства по уголовному делу в случае проведенной налоговой проверки в рамках досудебного расследования.</w:t>
            </w:r>
          </w:p>
          <w:p w:rsidR="00D97598" w:rsidRPr="00E148ED" w:rsidRDefault="00D97598" w:rsidP="00F469DE">
            <w:pPr>
              <w:spacing w:after="0" w:line="240" w:lineRule="auto"/>
              <w:jc w:val="both"/>
              <w:rPr>
                <w:rFonts w:ascii="Times New Roman" w:hAnsi="Times New Roman" w:cs="Times New Roman"/>
                <w:sz w:val="24"/>
                <w:szCs w:val="24"/>
              </w:rPr>
            </w:pPr>
          </w:p>
        </w:tc>
        <w:tc>
          <w:tcPr>
            <w:tcW w:w="4679" w:type="dxa"/>
          </w:tcPr>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Статья 48. Сроки исковой давности по налоговому обязательству и требованию</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color w:val="000000"/>
                <w:sz w:val="24"/>
                <w:szCs w:val="24"/>
              </w:rPr>
              <w:t xml:space="preserve">        8.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w:t>
            </w:r>
          </w:p>
          <w:p w:rsidR="00D97598" w:rsidRPr="00E148ED" w:rsidRDefault="00D97598" w:rsidP="00F469DE">
            <w:pPr>
              <w:spacing w:after="0" w:line="240" w:lineRule="auto"/>
              <w:jc w:val="both"/>
              <w:rPr>
                <w:rFonts w:ascii="Times New Roman" w:hAnsi="Times New Roman" w:cs="Times New Roman"/>
                <w:b/>
                <w:sz w:val="24"/>
                <w:szCs w:val="24"/>
              </w:rPr>
            </w:pPr>
          </w:p>
          <w:p w:rsidR="00D97598" w:rsidRPr="00E148ED" w:rsidRDefault="00D97598" w:rsidP="00F469DE">
            <w:pPr>
              <w:spacing w:after="0" w:line="240" w:lineRule="auto"/>
              <w:jc w:val="both"/>
              <w:rPr>
                <w:rFonts w:ascii="Times New Roman" w:hAnsi="Times New Roman" w:cs="Times New Roman"/>
                <w:b/>
                <w:sz w:val="24"/>
                <w:szCs w:val="24"/>
              </w:rPr>
            </w:pPr>
            <w:r w:rsidRPr="00E148ED">
              <w:rPr>
                <w:rFonts w:ascii="Times New Roman" w:hAnsi="Times New Roman" w:cs="Times New Roman"/>
                <w:b/>
                <w:color w:val="000000"/>
                <w:sz w:val="24"/>
                <w:szCs w:val="24"/>
              </w:rPr>
              <w:t>      3) исключить.</w:t>
            </w:r>
          </w:p>
        </w:tc>
        <w:tc>
          <w:tcPr>
            <w:tcW w:w="4536" w:type="dxa"/>
          </w:tcPr>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 связи с предлагаемой поправкой по исключению пункта 4 статьи 159 Налогового кодекса.</w:t>
            </w:r>
          </w:p>
          <w:p w:rsidR="00D97598" w:rsidRPr="00E148ED"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Аналогичная поправка вносится в статью  7 Закона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p w:rsidR="00D97598" w:rsidRPr="00E148ED" w:rsidRDefault="00D97598" w:rsidP="00F469DE">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7598" w:rsidRDefault="00D97598" w:rsidP="00F469DE">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B030B0" w:rsidRDefault="00B030B0" w:rsidP="00F469DE">
            <w:pPr>
              <w:spacing w:after="0" w:line="240" w:lineRule="auto"/>
              <w:jc w:val="both"/>
              <w:rPr>
                <w:rFonts w:ascii="Times New Roman" w:hAnsi="Times New Roman" w:cs="Times New Roman"/>
                <w:sz w:val="24"/>
                <w:szCs w:val="24"/>
              </w:rPr>
            </w:pPr>
          </w:p>
          <w:p w:rsidR="00B030B0" w:rsidRPr="00B030B0" w:rsidRDefault="00B030B0" w:rsidP="00F469DE">
            <w:pPr>
              <w:spacing w:after="0" w:line="240" w:lineRule="auto"/>
              <w:jc w:val="both"/>
              <w:rPr>
                <w:rFonts w:ascii="Times New Roman" w:hAnsi="Times New Roman" w:cs="Times New Roman"/>
                <w:b/>
                <w:color w:val="000000" w:themeColor="text1"/>
                <w:sz w:val="24"/>
                <w:szCs w:val="24"/>
              </w:rPr>
            </w:pPr>
            <w:r w:rsidRPr="00B030B0">
              <w:rPr>
                <w:rFonts w:ascii="Times New Roman" w:hAnsi="Times New Roman" w:cs="Times New Roman"/>
                <w:b/>
                <w:sz w:val="24"/>
                <w:szCs w:val="24"/>
              </w:rPr>
              <w:t>УНА</w:t>
            </w:r>
          </w:p>
        </w:tc>
      </w:tr>
      <w:tr w:rsidR="00AB0462" w:rsidRPr="00E148ED" w:rsidTr="003C522E">
        <w:tc>
          <w:tcPr>
            <w:tcW w:w="567" w:type="dxa"/>
            <w:tcBorders>
              <w:top w:val="single" w:sz="4" w:space="0" w:color="auto"/>
              <w:left w:val="single" w:sz="4" w:space="0" w:color="auto"/>
              <w:bottom w:val="single" w:sz="4" w:space="0" w:color="auto"/>
              <w:right w:val="single" w:sz="4" w:space="0" w:color="auto"/>
            </w:tcBorders>
          </w:tcPr>
          <w:p w:rsidR="00AB0462" w:rsidRPr="00F72829" w:rsidRDefault="00AB0462" w:rsidP="00F469DE">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0462" w:rsidRPr="00E148ED" w:rsidRDefault="00AB0462" w:rsidP="00F469DE">
            <w:pPr>
              <w:spacing w:after="0" w:line="240" w:lineRule="auto"/>
              <w:rPr>
                <w:rFonts w:ascii="Times New Roman" w:hAnsi="Times New Roman" w:cs="Times New Roman"/>
                <w:sz w:val="24"/>
                <w:szCs w:val="24"/>
              </w:rPr>
            </w:pPr>
            <w:r w:rsidRPr="00E148ED">
              <w:rPr>
                <w:rStyle w:val="s1"/>
                <w:sz w:val="24"/>
                <w:szCs w:val="24"/>
              </w:rPr>
              <w:t>Пункт 5 статьи 88</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B0462" w:rsidRPr="00E148ED" w:rsidRDefault="00AB0462" w:rsidP="00F469DE">
            <w:pPr>
              <w:spacing w:after="0" w:line="240" w:lineRule="auto"/>
              <w:jc w:val="both"/>
              <w:rPr>
                <w:rStyle w:val="s1"/>
                <w:sz w:val="24"/>
                <w:szCs w:val="24"/>
              </w:rPr>
            </w:pPr>
            <w:r w:rsidRPr="00E148ED">
              <w:rPr>
                <w:rStyle w:val="s1"/>
                <w:sz w:val="24"/>
                <w:szCs w:val="24"/>
              </w:rPr>
              <w:t xml:space="preserve">Статья 88. Постановка на </w:t>
            </w:r>
            <w:proofErr w:type="gramStart"/>
            <w:r w:rsidRPr="00E148ED">
              <w:rPr>
                <w:rStyle w:val="s1"/>
                <w:sz w:val="24"/>
                <w:szCs w:val="24"/>
              </w:rPr>
              <w:t>регистрационных</w:t>
            </w:r>
            <w:proofErr w:type="gramEnd"/>
            <w:r w:rsidRPr="00E148ED">
              <w:rPr>
                <w:rStyle w:val="s1"/>
                <w:sz w:val="24"/>
                <w:szCs w:val="24"/>
              </w:rPr>
              <w:t xml:space="preserve"> учет в качестве налогоплательщика, осуществляющего отдельные виды деятельности.</w:t>
            </w:r>
          </w:p>
          <w:p w:rsidR="00AB0462" w:rsidRPr="00E148ED" w:rsidRDefault="00AB0462" w:rsidP="00F469DE">
            <w:pPr>
              <w:spacing w:after="0" w:line="240" w:lineRule="auto"/>
              <w:jc w:val="both"/>
              <w:rPr>
                <w:rStyle w:val="s1"/>
                <w:sz w:val="24"/>
                <w:szCs w:val="24"/>
              </w:rPr>
            </w:pPr>
            <w:r w:rsidRPr="00E148ED">
              <w:rPr>
                <w:rStyle w:val="s1"/>
                <w:sz w:val="24"/>
                <w:szCs w:val="24"/>
              </w:rPr>
              <w:t>…</w:t>
            </w:r>
          </w:p>
          <w:p w:rsidR="00AB0462" w:rsidRPr="00E148ED" w:rsidRDefault="00AB0462" w:rsidP="00F469DE">
            <w:pPr>
              <w:spacing w:after="0" w:line="240" w:lineRule="auto"/>
              <w:jc w:val="both"/>
              <w:rPr>
                <w:rStyle w:val="s0"/>
              </w:rPr>
            </w:pPr>
            <w:r w:rsidRPr="00E148ED">
              <w:rPr>
                <w:rStyle w:val="s0"/>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AB0462" w:rsidRPr="00E148ED" w:rsidRDefault="00AB0462" w:rsidP="00F469DE">
            <w:pPr>
              <w:spacing w:after="0" w:line="240" w:lineRule="auto"/>
              <w:jc w:val="both"/>
              <w:rPr>
                <w:rStyle w:val="s0"/>
              </w:rPr>
            </w:pPr>
            <w:r w:rsidRPr="00E148ED">
              <w:rPr>
                <w:rStyle w:val="s0"/>
              </w:rPr>
              <w:t xml:space="preserve">при осуществлении деятельности, указанной в подпункте 1) пункта 1 настоящей статьи, – подтверждающих право собственности или аренды </w:t>
            </w:r>
            <w:r w:rsidRPr="00E148ED">
              <w:rPr>
                <w:rStyle w:val="s0"/>
              </w:rPr>
              <w:lastRenderedPageBreak/>
              <w:t xml:space="preserve">производственного объекта производителя нефтепродуктов; </w:t>
            </w:r>
          </w:p>
          <w:p w:rsidR="00AB0462" w:rsidRPr="00E148ED" w:rsidRDefault="00AB0462" w:rsidP="00F469DE">
            <w:pPr>
              <w:spacing w:after="0" w:line="240" w:lineRule="auto"/>
              <w:jc w:val="both"/>
              <w:rPr>
                <w:rStyle w:val="s0"/>
              </w:rPr>
            </w:pPr>
            <w:proofErr w:type="gramStart"/>
            <w:r w:rsidRPr="00E148ED">
              <w:rPr>
                <w:rStyle w:val="s0"/>
              </w:rPr>
              <w:t>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w:t>
            </w:r>
            <w:proofErr w:type="gramEnd"/>
            <w:r w:rsidRPr="00E148ED">
              <w:rPr>
                <w:rStyle w:val="s0"/>
              </w:rPr>
              <w:t xml:space="preserve"> с производителем нефтепродуктов; </w:t>
            </w:r>
          </w:p>
          <w:p w:rsidR="00AB0462" w:rsidRPr="00E148ED" w:rsidRDefault="00AB0462" w:rsidP="00F469DE">
            <w:pPr>
              <w:spacing w:after="0" w:line="240" w:lineRule="auto"/>
              <w:jc w:val="both"/>
              <w:rPr>
                <w:rStyle w:val="s0"/>
              </w:rPr>
            </w:pPr>
            <w:r w:rsidRPr="00E148ED">
              <w:rPr>
                <w:rStyle w:val="s0"/>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p>
          <w:p w:rsidR="00AB0462" w:rsidRPr="00E148ED" w:rsidRDefault="00AB0462" w:rsidP="00F469DE">
            <w:pPr>
              <w:spacing w:after="0" w:line="240" w:lineRule="auto"/>
              <w:jc w:val="both"/>
              <w:rPr>
                <w:rStyle w:val="s0"/>
                <w:b/>
              </w:rPr>
            </w:pPr>
            <w:r w:rsidRPr="00E148ED">
              <w:rPr>
                <w:rStyle w:val="s0"/>
                <w:b/>
              </w:rPr>
              <w:t>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p>
          <w:p w:rsidR="00AB0462" w:rsidRPr="00E148ED" w:rsidRDefault="00AB0462" w:rsidP="00F469DE">
            <w:pPr>
              <w:spacing w:after="0" w:line="240" w:lineRule="auto"/>
              <w:jc w:val="both"/>
              <w:rPr>
                <w:rFonts w:ascii="Times New Roman" w:hAnsi="Times New Roman" w:cs="Times New Roman"/>
                <w:b/>
                <w:bCs/>
                <w:sz w:val="24"/>
                <w:szCs w:val="24"/>
              </w:rPr>
            </w:pPr>
            <w:r w:rsidRPr="00E148ED">
              <w:rPr>
                <w:rStyle w:val="s0"/>
              </w:rPr>
              <w:t>В случае непредставления оригиналов договоров для сверки копии договоров должны быть нотариально засвидетельствованы</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AB0462" w:rsidRPr="00E148ED" w:rsidRDefault="00AB0462" w:rsidP="00F469DE">
            <w:pPr>
              <w:spacing w:after="0" w:line="240" w:lineRule="auto"/>
              <w:jc w:val="both"/>
              <w:rPr>
                <w:rStyle w:val="s1"/>
                <w:sz w:val="24"/>
                <w:szCs w:val="24"/>
              </w:rPr>
            </w:pPr>
            <w:r w:rsidRPr="00E148ED">
              <w:rPr>
                <w:rStyle w:val="s1"/>
                <w:sz w:val="24"/>
                <w:szCs w:val="24"/>
              </w:rPr>
              <w:lastRenderedPageBreak/>
              <w:t xml:space="preserve">Статья 88. Постановка на </w:t>
            </w:r>
            <w:proofErr w:type="gramStart"/>
            <w:r w:rsidRPr="00E148ED">
              <w:rPr>
                <w:rStyle w:val="s1"/>
                <w:sz w:val="24"/>
                <w:szCs w:val="24"/>
              </w:rPr>
              <w:t>регистрационных</w:t>
            </w:r>
            <w:proofErr w:type="gramEnd"/>
            <w:r w:rsidRPr="00E148ED">
              <w:rPr>
                <w:rStyle w:val="s1"/>
                <w:sz w:val="24"/>
                <w:szCs w:val="24"/>
              </w:rPr>
              <w:t xml:space="preserve"> учет в качестве налогоплательщика, осуществляющего отдельные виды деятельности.</w:t>
            </w:r>
          </w:p>
          <w:p w:rsidR="00AB0462" w:rsidRPr="00E148ED" w:rsidRDefault="00AB0462" w:rsidP="00F469DE">
            <w:pPr>
              <w:spacing w:after="0" w:line="240" w:lineRule="auto"/>
              <w:jc w:val="both"/>
              <w:rPr>
                <w:rStyle w:val="s1"/>
                <w:sz w:val="24"/>
                <w:szCs w:val="24"/>
              </w:rPr>
            </w:pPr>
            <w:r w:rsidRPr="00E148ED">
              <w:rPr>
                <w:rStyle w:val="s1"/>
                <w:sz w:val="24"/>
                <w:szCs w:val="24"/>
              </w:rPr>
              <w:t>…</w:t>
            </w:r>
          </w:p>
          <w:p w:rsidR="00AB0462" w:rsidRPr="00E148ED" w:rsidRDefault="00AB0462" w:rsidP="00F469DE">
            <w:pPr>
              <w:spacing w:after="0" w:line="240" w:lineRule="auto"/>
              <w:jc w:val="both"/>
              <w:rPr>
                <w:rStyle w:val="s0"/>
              </w:rPr>
            </w:pPr>
            <w:r w:rsidRPr="00E148ED">
              <w:rPr>
                <w:rStyle w:val="s0"/>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AB0462" w:rsidRPr="00E148ED" w:rsidRDefault="00AB0462" w:rsidP="00F469DE">
            <w:pPr>
              <w:spacing w:after="0" w:line="240" w:lineRule="auto"/>
              <w:jc w:val="both"/>
              <w:rPr>
                <w:rStyle w:val="s0"/>
              </w:rPr>
            </w:pPr>
            <w:r w:rsidRPr="00E148ED">
              <w:rPr>
                <w:rStyle w:val="s0"/>
              </w:rPr>
              <w:t xml:space="preserve">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 </w:t>
            </w:r>
          </w:p>
          <w:p w:rsidR="00AB0462" w:rsidRPr="00E148ED" w:rsidRDefault="00AB0462" w:rsidP="00F469DE">
            <w:pPr>
              <w:spacing w:after="0" w:line="240" w:lineRule="auto"/>
              <w:jc w:val="both"/>
              <w:rPr>
                <w:rStyle w:val="s0"/>
              </w:rPr>
            </w:pPr>
            <w:proofErr w:type="gramStart"/>
            <w:r w:rsidRPr="00E148ED">
              <w:rPr>
                <w:rStyle w:val="s0"/>
              </w:rPr>
              <w:lastRenderedPageBreak/>
              <w:t>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w:t>
            </w:r>
            <w:proofErr w:type="gramEnd"/>
            <w:r w:rsidRPr="00E148ED">
              <w:rPr>
                <w:rStyle w:val="s0"/>
              </w:rPr>
              <w:t xml:space="preserve"> с производителем нефтепродуктов; </w:t>
            </w:r>
          </w:p>
          <w:p w:rsidR="00AB0462" w:rsidRPr="00E148ED" w:rsidRDefault="00AB0462" w:rsidP="00F469DE">
            <w:pPr>
              <w:spacing w:after="0" w:line="240" w:lineRule="auto"/>
              <w:jc w:val="both"/>
              <w:rPr>
                <w:rStyle w:val="s0"/>
              </w:rPr>
            </w:pPr>
            <w:r w:rsidRPr="00E148ED">
              <w:rPr>
                <w:rStyle w:val="s0"/>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r w:rsidRPr="00E148ED">
              <w:rPr>
                <w:rFonts w:ascii="Times New Roman" w:hAnsi="Times New Roman" w:cs="Times New Roman"/>
                <w:b/>
                <w:sz w:val="24"/>
                <w:szCs w:val="24"/>
              </w:rPr>
              <w:t xml:space="preserve"> или наличие договоров на оказание иных услуг, связанных с хранением табачных изделий</w:t>
            </w:r>
            <w:r w:rsidRPr="00E148ED">
              <w:rPr>
                <w:rStyle w:val="s0"/>
              </w:rPr>
              <w:t>.</w:t>
            </w:r>
          </w:p>
          <w:p w:rsidR="00AB0462" w:rsidRPr="00E148ED" w:rsidRDefault="00AB0462" w:rsidP="00F469DE">
            <w:pPr>
              <w:spacing w:after="0" w:line="240" w:lineRule="auto"/>
              <w:jc w:val="both"/>
              <w:rPr>
                <w:rStyle w:val="s0"/>
              </w:rPr>
            </w:pPr>
            <w:r w:rsidRPr="00E148ED">
              <w:rPr>
                <w:rStyle w:val="s0"/>
              </w:rPr>
              <w:t>В случае непредставления оригиналов договоров для сверки копии договоров должны быть нотариально засвидетельствованы</w:t>
            </w:r>
          </w:p>
          <w:p w:rsidR="00AB0462" w:rsidRPr="00E148ED" w:rsidRDefault="00AB0462" w:rsidP="00F469DE">
            <w:pPr>
              <w:spacing w:after="0" w:line="240" w:lineRule="auto"/>
              <w:jc w:val="both"/>
              <w:rPr>
                <w:rFonts w:ascii="Times New Roman" w:hAnsi="Times New Roman"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B0462" w:rsidRPr="00E148ED" w:rsidRDefault="00AB0462" w:rsidP="00F469DE">
            <w:pPr>
              <w:spacing w:after="0" w:line="240" w:lineRule="auto"/>
              <w:jc w:val="both"/>
              <w:rPr>
                <w:rStyle w:val="s0"/>
                <w:b/>
              </w:rPr>
            </w:pPr>
          </w:p>
          <w:p w:rsidR="00AB0462" w:rsidRPr="00E148ED" w:rsidRDefault="00AB0462" w:rsidP="00F469DE">
            <w:pPr>
              <w:spacing w:after="0" w:line="240" w:lineRule="auto"/>
              <w:jc w:val="both"/>
              <w:rPr>
                <w:rStyle w:val="s0"/>
              </w:rPr>
            </w:pPr>
            <w:r w:rsidRPr="00E148ED">
              <w:rPr>
                <w:rStyle w:val="s0"/>
              </w:rPr>
              <w:t>Текущая редакция является противоречивой и ограничивающей, т.к. налогоплательщики имеют право арендовать складские помещения на любой срок, который им необходим для осуществления предпринимательской деятельности, включая срок менее одного года, а также заключать иные договоры, включающие хранение, разгрузку/погрузку подакцизных товаров в складском помещении.</w:t>
            </w:r>
          </w:p>
          <w:p w:rsidR="00AB0462" w:rsidRPr="00E148ED" w:rsidRDefault="00AB0462" w:rsidP="00F469DE">
            <w:pPr>
              <w:spacing w:after="0" w:line="240" w:lineRule="auto"/>
              <w:jc w:val="both"/>
              <w:rPr>
                <w:rFonts w:ascii="Times New Roman" w:hAnsi="Times New Roman" w:cs="Times New Roman"/>
                <w:sz w:val="24"/>
                <w:szCs w:val="24"/>
              </w:rPr>
            </w:pPr>
          </w:p>
        </w:tc>
        <w:tc>
          <w:tcPr>
            <w:tcW w:w="1275" w:type="dxa"/>
          </w:tcPr>
          <w:p w:rsidR="00AB0462" w:rsidRDefault="00AB0462" w:rsidP="00F469DE">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Филипп Моррис</w:t>
            </w:r>
          </w:p>
          <w:p w:rsidR="00B030B0" w:rsidRDefault="00B030B0" w:rsidP="00F469DE">
            <w:pPr>
              <w:widowControl w:val="0"/>
              <w:suppressAutoHyphens/>
              <w:spacing w:after="0" w:line="240" w:lineRule="auto"/>
              <w:jc w:val="both"/>
              <w:rPr>
                <w:rFonts w:ascii="Times New Roman" w:hAnsi="Times New Roman" w:cs="Times New Roman"/>
                <w:sz w:val="24"/>
                <w:szCs w:val="24"/>
              </w:rPr>
            </w:pPr>
          </w:p>
          <w:p w:rsidR="00B030B0" w:rsidRDefault="00B030B0" w:rsidP="00F469DE">
            <w:pPr>
              <w:widowControl w:val="0"/>
              <w:suppressAutoHyphens/>
              <w:spacing w:after="0" w:line="240" w:lineRule="auto"/>
              <w:jc w:val="both"/>
              <w:rPr>
                <w:rFonts w:ascii="Times New Roman" w:hAnsi="Times New Roman" w:cs="Times New Roman"/>
                <w:b/>
                <w:sz w:val="24"/>
                <w:szCs w:val="24"/>
              </w:rPr>
            </w:pPr>
            <w:r w:rsidRPr="00B030B0">
              <w:rPr>
                <w:rFonts w:ascii="Times New Roman" w:hAnsi="Times New Roman" w:cs="Times New Roman"/>
                <w:b/>
                <w:sz w:val="24"/>
                <w:szCs w:val="24"/>
              </w:rPr>
              <w:t>УАА</w:t>
            </w:r>
          </w:p>
          <w:p w:rsidR="006A7284" w:rsidRPr="00B030B0" w:rsidRDefault="006A7284" w:rsidP="00F469DE">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УГУ</w:t>
            </w:r>
            <w:bookmarkStart w:id="1" w:name="_GoBack"/>
            <w:bookmarkEnd w:id="1"/>
          </w:p>
        </w:tc>
      </w:tr>
    </w:tbl>
    <w:p w:rsidR="00881C44" w:rsidRDefault="00881C44" w:rsidP="00F469DE">
      <w:pPr>
        <w:spacing w:after="0" w:line="240" w:lineRule="auto"/>
      </w:pPr>
    </w:p>
    <w:sectPr w:rsidR="00881C44" w:rsidSect="00F72829">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01" w:rsidRDefault="00B31101" w:rsidP="00F469DE">
      <w:pPr>
        <w:spacing w:after="0" w:line="240" w:lineRule="auto"/>
      </w:pPr>
      <w:r>
        <w:separator/>
      </w:r>
    </w:p>
  </w:endnote>
  <w:endnote w:type="continuationSeparator" w:id="0">
    <w:p w:rsidR="00B31101" w:rsidRDefault="00B31101" w:rsidP="00F4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01961"/>
      <w:docPartObj>
        <w:docPartGallery w:val="Page Numbers (Bottom of Page)"/>
        <w:docPartUnique/>
      </w:docPartObj>
    </w:sdtPr>
    <w:sdtEndPr/>
    <w:sdtContent>
      <w:p w:rsidR="00F469DE" w:rsidRDefault="00F469DE">
        <w:pPr>
          <w:pStyle w:val="ad"/>
          <w:jc w:val="right"/>
        </w:pPr>
        <w:r>
          <w:fldChar w:fldCharType="begin"/>
        </w:r>
        <w:r>
          <w:instrText>PAGE   \* MERGEFORMAT</w:instrText>
        </w:r>
        <w:r>
          <w:fldChar w:fldCharType="separate"/>
        </w:r>
        <w:r w:rsidR="006A7284">
          <w:rPr>
            <w:noProof/>
          </w:rPr>
          <w:t>8</w:t>
        </w:r>
        <w:r>
          <w:fldChar w:fldCharType="end"/>
        </w:r>
      </w:p>
    </w:sdtContent>
  </w:sdt>
  <w:p w:rsidR="00F469DE" w:rsidRDefault="00F469D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01" w:rsidRDefault="00B31101" w:rsidP="00F469DE">
      <w:pPr>
        <w:spacing w:after="0" w:line="240" w:lineRule="auto"/>
      </w:pPr>
      <w:r>
        <w:separator/>
      </w:r>
    </w:p>
  </w:footnote>
  <w:footnote w:type="continuationSeparator" w:id="0">
    <w:p w:rsidR="00B31101" w:rsidRDefault="00B31101" w:rsidP="00F46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62CB"/>
    <w:multiLevelType w:val="hybridMultilevel"/>
    <w:tmpl w:val="1A4E6E38"/>
    <w:lvl w:ilvl="0" w:tplc="BB7E6B4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5A0A2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43303BD3"/>
    <w:multiLevelType w:val="hybridMultilevel"/>
    <w:tmpl w:val="5A5CCD00"/>
    <w:lvl w:ilvl="0" w:tplc="B2ACE2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56733FB5"/>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
    <w:nsid w:val="73874E2A"/>
    <w:multiLevelType w:val="hybridMultilevel"/>
    <w:tmpl w:val="D46A7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C4ABD"/>
    <w:rsid w:val="002A76AC"/>
    <w:rsid w:val="002F288E"/>
    <w:rsid w:val="00431F01"/>
    <w:rsid w:val="004738C1"/>
    <w:rsid w:val="0051457A"/>
    <w:rsid w:val="006A5474"/>
    <w:rsid w:val="006A7284"/>
    <w:rsid w:val="00726629"/>
    <w:rsid w:val="00850077"/>
    <w:rsid w:val="00881C44"/>
    <w:rsid w:val="00AB0462"/>
    <w:rsid w:val="00B030B0"/>
    <w:rsid w:val="00B31101"/>
    <w:rsid w:val="00D97598"/>
    <w:rsid w:val="00F469DE"/>
    <w:rsid w:val="00F7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F469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69DE"/>
  </w:style>
  <w:style w:type="paragraph" w:styleId="ad">
    <w:name w:val="footer"/>
    <w:basedOn w:val="a"/>
    <w:link w:val="ae"/>
    <w:uiPriority w:val="99"/>
    <w:unhideWhenUsed/>
    <w:rsid w:val="00F469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6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F469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69DE"/>
  </w:style>
  <w:style w:type="paragraph" w:styleId="ad">
    <w:name w:val="footer"/>
    <w:basedOn w:val="a"/>
    <w:link w:val="ae"/>
    <w:uiPriority w:val="99"/>
    <w:unhideWhenUsed/>
    <w:rsid w:val="00F469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6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6148637.40000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Мусафирова Шолпан Багитжановна</cp:lastModifiedBy>
  <cp:revision>4</cp:revision>
  <dcterms:created xsi:type="dcterms:W3CDTF">2018-12-15T08:52:00Z</dcterms:created>
  <dcterms:modified xsi:type="dcterms:W3CDTF">2019-01-25T12:12:00Z</dcterms:modified>
</cp:coreProperties>
</file>