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430" w:rsidRDefault="00730430" w:rsidP="007960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430" w:rsidRDefault="00730430" w:rsidP="007960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083" w:rsidRPr="00730430" w:rsidRDefault="00796083" w:rsidP="007960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430">
        <w:rPr>
          <w:rFonts w:ascii="Times New Roman" w:hAnsi="Times New Roman" w:cs="Times New Roman"/>
          <w:b/>
          <w:sz w:val="24"/>
          <w:szCs w:val="24"/>
        </w:rPr>
        <w:t>Вопросы</w:t>
      </w:r>
      <w:r w:rsidR="00DF54B7" w:rsidRPr="0073043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30430" w:rsidRPr="00730430">
        <w:rPr>
          <w:rFonts w:ascii="Times New Roman" w:hAnsi="Times New Roman" w:cs="Times New Roman"/>
          <w:b/>
          <w:sz w:val="24"/>
          <w:szCs w:val="24"/>
        </w:rPr>
        <w:t>заданные</w:t>
      </w:r>
      <w:r w:rsidRPr="00730430">
        <w:rPr>
          <w:rFonts w:ascii="Times New Roman" w:hAnsi="Times New Roman" w:cs="Times New Roman"/>
          <w:b/>
          <w:sz w:val="24"/>
          <w:szCs w:val="24"/>
        </w:rPr>
        <w:t xml:space="preserve"> налогоплательщиками</w:t>
      </w:r>
    </w:p>
    <w:p w:rsidR="00796083" w:rsidRDefault="00796083" w:rsidP="007960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430">
        <w:rPr>
          <w:rFonts w:ascii="Times New Roman" w:hAnsi="Times New Roman" w:cs="Times New Roman"/>
          <w:b/>
          <w:sz w:val="24"/>
          <w:szCs w:val="24"/>
        </w:rPr>
        <w:t>на семина</w:t>
      </w:r>
      <w:r w:rsidR="00071C82" w:rsidRPr="00730430">
        <w:rPr>
          <w:rFonts w:ascii="Times New Roman" w:hAnsi="Times New Roman" w:cs="Times New Roman"/>
          <w:b/>
          <w:sz w:val="24"/>
          <w:szCs w:val="24"/>
        </w:rPr>
        <w:t>р -</w:t>
      </w:r>
      <w:r w:rsidRPr="007304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30430">
        <w:rPr>
          <w:rFonts w:ascii="Times New Roman" w:hAnsi="Times New Roman" w:cs="Times New Roman"/>
          <w:b/>
          <w:sz w:val="24"/>
          <w:szCs w:val="24"/>
        </w:rPr>
        <w:t>совещании</w:t>
      </w:r>
      <w:proofErr w:type="gramEnd"/>
      <w:r w:rsidRPr="00730430">
        <w:rPr>
          <w:rFonts w:ascii="Times New Roman" w:hAnsi="Times New Roman" w:cs="Times New Roman"/>
          <w:b/>
          <w:sz w:val="24"/>
          <w:szCs w:val="24"/>
        </w:rPr>
        <w:t xml:space="preserve"> по обсуждению пр</w:t>
      </w:r>
      <w:r w:rsidR="003835D6" w:rsidRPr="00730430">
        <w:rPr>
          <w:rFonts w:ascii="Times New Roman" w:hAnsi="Times New Roman" w:cs="Times New Roman"/>
          <w:b/>
          <w:sz w:val="24"/>
          <w:szCs w:val="24"/>
        </w:rPr>
        <w:t>оекта нового Налогового Кодекса</w:t>
      </w:r>
      <w:r w:rsidR="0056707E" w:rsidRPr="00730430">
        <w:rPr>
          <w:rFonts w:ascii="Times New Roman" w:hAnsi="Times New Roman" w:cs="Times New Roman"/>
          <w:b/>
          <w:sz w:val="24"/>
          <w:szCs w:val="24"/>
        </w:rPr>
        <w:t xml:space="preserve"> (г</w:t>
      </w:r>
      <w:r w:rsidR="00D933F5" w:rsidRPr="00730430">
        <w:rPr>
          <w:rFonts w:ascii="Times New Roman" w:hAnsi="Times New Roman" w:cs="Times New Roman"/>
          <w:b/>
          <w:sz w:val="24"/>
          <w:szCs w:val="24"/>
        </w:rPr>
        <w:t>. А</w:t>
      </w:r>
      <w:r w:rsidR="0056707E" w:rsidRPr="00730430">
        <w:rPr>
          <w:rFonts w:ascii="Times New Roman" w:hAnsi="Times New Roman" w:cs="Times New Roman"/>
          <w:b/>
          <w:sz w:val="24"/>
          <w:szCs w:val="24"/>
        </w:rPr>
        <w:t>лматы, 9 октября 2017 г.)</w:t>
      </w:r>
    </w:p>
    <w:p w:rsidR="00730430" w:rsidRPr="00730430" w:rsidRDefault="00730430" w:rsidP="007960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4798"/>
        <w:gridCol w:w="10336"/>
      </w:tblGrid>
      <w:tr w:rsidR="00170662" w:rsidRPr="00730430" w:rsidTr="003D7588">
        <w:tc>
          <w:tcPr>
            <w:tcW w:w="4798" w:type="dxa"/>
            <w:vAlign w:val="center"/>
          </w:tcPr>
          <w:p w:rsidR="00170662" w:rsidRPr="00730430" w:rsidRDefault="00170662" w:rsidP="00324E55">
            <w:pPr>
              <w:ind w:firstLine="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0336" w:type="dxa"/>
            <w:vAlign w:val="center"/>
          </w:tcPr>
          <w:p w:rsidR="00170662" w:rsidRPr="00730430" w:rsidRDefault="00170662" w:rsidP="00324E55">
            <w:pPr>
              <w:ind w:firstLine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8C46D4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Когда будет разработана система по представлению формы 300.00 в случае 100% сдаче ЭСФ. Например: У нас 100% сдача электронных счетов фактур в электронном виде, при сдаче формы 300.00  срабатывает форматно-логистический контроль и при не заполнении приложения 07,08 форма не отправляется?</w:t>
            </w:r>
          </w:p>
          <w:p w:rsidR="00170662" w:rsidRPr="00730430" w:rsidRDefault="00170662" w:rsidP="008C46D4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0662" w:rsidRPr="00730430" w:rsidRDefault="00170662" w:rsidP="00324E55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336" w:type="dxa"/>
          </w:tcPr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Если плательщик НДС в течение квартала будет выписывать все счета-фактуры в электронной форме, то можно 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будет не представлять реестр 300.07 и если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будет получать все счета-фактуры в электронной форме, то также может не представлять реестр 300.08.</w:t>
            </w:r>
          </w:p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При этом в проекте Налогового кодекса предусмотрена норма, которая позволит в случае если плательщик НДС в течение квартала выписывает 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счета-фактуры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как на бумажном носителе, так и в электронной форме, то в реестре 300.07 указываю</w:t>
            </w:r>
            <w:bookmarkStart w:id="0" w:name="_GoBack"/>
            <w:bookmarkEnd w:id="0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тся только бумажные счета-фактуры. Аналогично и по полученным счетам-фактурам.</w:t>
            </w:r>
          </w:p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пункту 2 статьи 270 действующего Налогового кодекса в случае, если плательщик НДС выписывает в течение налогового периода счета-фактуры исключительно в электронной форме,  реестр счетов-фактур по формам 300.07, 300.08 в налоговые органы не представляется. </w:t>
            </w:r>
          </w:p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Данный порядок предусмотрен и в проекте нового Налогового кодекса. </w:t>
            </w:r>
          </w:p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в ИС КГД действует 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единый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ФЛК, вне зависимости от способа выписки счетов-фактур. Для того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чтобы ФЛК не препятствовал приему формы 300.00 в описанном случае, необходимо при отсутствии данных, подлежащих отражению в формах 300.07, 300.08, в указанных формах заполнить первую строку с нулевыми значениями. ФЛК планируется пересмотреть по мере перехода на обязательную выписку ЭСФ всех плательщиков НДС, т.е. с 1 января 2019 года (см. шаг 39 Плана нации – 100 конкретных шагов).     </w:t>
            </w: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8C46D4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По добыче песка – Какие 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налоги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нужно платить и 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отчеты сдавать?</w:t>
            </w:r>
            <w:r w:rsidRPr="00730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70662" w:rsidRPr="00730430" w:rsidRDefault="00170662" w:rsidP="008C46D4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0662" w:rsidRPr="00730430" w:rsidRDefault="00170662" w:rsidP="008C46D4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336" w:type="dxa"/>
          </w:tcPr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Из специальных налогов и платежей </w:t>
            </w:r>
            <w:proofErr w:type="spell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недропользователей</w:t>
            </w:r>
            <w:proofErr w:type="spell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добыча песка облагается:</w:t>
            </w:r>
          </w:p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1. Подписной бонус</w:t>
            </w:r>
          </w:p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2. Бонус коммерческого обнаружения (до 1 января 2019 года)</w:t>
            </w:r>
          </w:p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3. Налог на добычу полезных ископаемых</w:t>
            </w:r>
          </w:p>
          <w:p w:rsidR="00170662" w:rsidRPr="00730430" w:rsidRDefault="00170662" w:rsidP="000A13D6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4. Платеж по возмещению исторических затрат (за исключением лицензий)</w:t>
            </w: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8C46D4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Нужно ли письменно заявлять о постановке на горизонтальный мониторинг.</w:t>
            </w:r>
          </w:p>
          <w:p w:rsidR="00170662" w:rsidRPr="00730430" w:rsidRDefault="00170662" w:rsidP="008C46D4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62" w:rsidRPr="00730430" w:rsidRDefault="00170662" w:rsidP="008C46D4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6" w:type="dxa"/>
          </w:tcPr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Горизонтальный мониторинг будет осуществляться на основании письменного соглашения между налогоплательщиком и уполномоченным органом. Порядок заключения такого соглашения будет установлен соответствующим приказом Министра финансов. В целях заключения соглашения налогоплательщик будет направлять письменное заявление</w:t>
            </w: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8C46D4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Какие преимущества горизонтального мониторинга для налогоплательщиков?</w:t>
            </w:r>
          </w:p>
          <w:p w:rsidR="00170662" w:rsidRPr="00730430" w:rsidRDefault="00170662" w:rsidP="008C46D4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62" w:rsidRPr="00730430" w:rsidRDefault="00170662" w:rsidP="008C46D4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6" w:type="dxa"/>
          </w:tcPr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К налогоплательщикам, состоящим на горизонтальном мониторинге, будет применяться упрощенный порядок возврата до 90% НДС. </w:t>
            </w:r>
          </w:p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Также такие налогоплательщики вправе получать предварительное разъяснение. </w:t>
            </w:r>
          </w:p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Наряду с этим, в ходе горизонтального мониторинга налоговый орган будет выносить соответствующие рекомендации, исполнение таких рекомендаций будет осуществляться без штрафов и пени. Фактически, это будет являться бесплатным аудитом по налогам, на который налогоплательщики тратят значительные средства.</w:t>
            </w:r>
          </w:p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Кроме того, за исключением отдельных случаев, налоговая проверка за период нахождения на горизонтальном мониторинге проводиться не будет.</w:t>
            </w: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8C46D4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Какие преимущества горизонтального мониторинга для налогоплательщиков, кроме предварительного разъяснения на запрос?</w:t>
            </w:r>
          </w:p>
          <w:p w:rsidR="00170662" w:rsidRPr="00730430" w:rsidRDefault="00170662" w:rsidP="00324E55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336" w:type="dxa"/>
          </w:tcPr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К налогоплательщикам, состоящим на горизонтальном мониторинге, будет применяться упрощенный порядок возврата до 90% НДС. </w:t>
            </w:r>
          </w:p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Также такие налогоплательщики вправе получать предварительное разъяснение. </w:t>
            </w:r>
          </w:p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Наряду с этим, в ходе горизонтального мониторинга налоговый орган будет выносить соответствующие рекомендации, исполнение таких рекомендаций будет осуществляться без штрафов и пени. Фактически, это будет являться бесплатным аудитом по налогам, на который налогоплательщики тратят значительные средства.</w:t>
            </w:r>
          </w:p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Кроме того, за исключением отдельных случаев, налоговая проверка за период нахождения на горизонтальном мониторинге проводиться не будет.</w:t>
            </w:r>
          </w:p>
        </w:tc>
      </w:tr>
      <w:tr w:rsidR="00170662" w:rsidRPr="00730430" w:rsidTr="003D7588">
        <w:tc>
          <w:tcPr>
            <w:tcW w:w="4798" w:type="dxa"/>
            <w:shd w:val="clear" w:color="auto" w:fill="auto"/>
          </w:tcPr>
          <w:p w:rsidR="00170662" w:rsidRPr="00730430" w:rsidRDefault="00170662" w:rsidP="008C46D4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Наша компания занимается реализацией кондитерских изделий, получаем товар 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ТС и ГТД. Если мы собираем новогодние подарки, то какой код ТЭН ВД должны указывать?</w:t>
            </w:r>
          </w:p>
          <w:p w:rsidR="00170662" w:rsidRPr="00730430" w:rsidRDefault="00170662" w:rsidP="008C46D4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0662" w:rsidRPr="00730430" w:rsidRDefault="00170662" w:rsidP="008C46D4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336" w:type="dxa"/>
          </w:tcPr>
          <w:p w:rsidR="00170662" w:rsidRPr="00730430" w:rsidRDefault="00170662" w:rsidP="006422A8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Классификация товаров в наборе осуществляется в соответствии с Основным правилом интерпретации 3В. </w:t>
            </w:r>
          </w:p>
          <w:p w:rsidR="00170662" w:rsidRPr="00730430" w:rsidRDefault="00170662" w:rsidP="006422A8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«товары, входящие в набор для розничной продажи» относится к товарам, которые: </w:t>
            </w:r>
          </w:p>
          <w:p w:rsidR="00170662" w:rsidRPr="00730430" w:rsidRDefault="00170662" w:rsidP="006422A8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состоят, по крайней мере, из двух отдельных изделий, на первый взгляд классифицируемых по различным товарным позициям; </w:t>
            </w:r>
          </w:p>
          <w:p w:rsidR="00170662" w:rsidRPr="00730430" w:rsidRDefault="00170662" w:rsidP="006422A8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состоят из продуктов или изделий, совместно выполняющих определенную функцию; </w:t>
            </w:r>
          </w:p>
          <w:p w:rsidR="00170662" w:rsidRPr="00730430" w:rsidRDefault="00170662" w:rsidP="006422A8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должны быть упакованы в тару, используемую в розничной торговле, и уложены таким образом, что не требуется переупаковка при продаже потребителю (например, в коробках или ящиках). </w:t>
            </w:r>
          </w:p>
          <w:p w:rsidR="00170662" w:rsidRPr="00730430" w:rsidRDefault="00170662" w:rsidP="006422A8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 всех этих случаях товары классифицируют так, как будто они состоят только из одного материала, вещества или компонента, придающего этому товару основное свойство. </w:t>
            </w:r>
            <w:proofErr w:type="gramStart"/>
            <w:r w:rsidRPr="00730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Среди факторов, придающих основное свойство товару, наиболее часто используются: природа материала, вещества или компонента, объем, количество, масса, стоимость. </w:t>
            </w:r>
            <w:proofErr w:type="gramEnd"/>
          </w:p>
          <w:p w:rsidR="00170662" w:rsidRPr="00730430" w:rsidRDefault="00170662" w:rsidP="006422A8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зависимости от комплектации/компонентов кондитерские изделия из сахара и какао и продукты из него в соответствии с ОПИ 3В должны классифицироваться в товарной позиции </w:t>
            </w:r>
            <w:r w:rsidRPr="00730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1806 ТН ВЭД ЕАЭС. </w:t>
            </w:r>
          </w:p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тоже время в соответствии со статьей 80 Кодекса Республики Казахстан «О таможенном деле в Республике Казахстан» Вы можете обратиться в любое территориальное подразделение Комитета государственных доходов Министерства финансов Республики Казахстан с заявлением о принятии Предварительного решения по классификации товаров в соответствии с ТН ВЭД.</w:t>
            </w: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324E55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средствах массовой информации (СМИ) была опубликована новость о том, что 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согласно проекта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НК РК-налогоплательщикам будет представлены налоговые каникулы. Каким образом они будут работать?</w:t>
            </w:r>
          </w:p>
        </w:tc>
        <w:tc>
          <w:tcPr>
            <w:tcW w:w="10336" w:type="dxa"/>
          </w:tcPr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Вопрос относительно предоставления налоговых каникул в ходе разработки нового Налогового кодекса не рассматривался.</w:t>
            </w: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8C46D4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В случае участия Индивидуального Предпринимателя (ИП) в Тендерах. Вопрос: Каким образом будут облагаться налогом?</w:t>
            </w:r>
          </w:p>
          <w:p w:rsidR="00170662" w:rsidRPr="00730430" w:rsidRDefault="00170662" w:rsidP="0032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336" w:type="dxa"/>
          </w:tcPr>
          <w:p w:rsidR="00170662" w:rsidRPr="00730430" w:rsidRDefault="00170662" w:rsidP="00605002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У ИП, 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осуществляющим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общеустановленном режиме налогообложения, возникают обязательства по налогообложению полученных доходов ИПН по ставке 10%, при этом такое ИП исчисляет СН в размере 2МРП за каждый месяц. Сумма социального налога уменьшается на сумму социальных отчислений. У ИП возникает обязательства по уплате ОПВ. В случае если ИП является плательщиком НДС, то у такого ИП возникает оборот по реализации. Сумма, выставляемая на тендере должна быть с учетом НДС и соответственно, реализация товара, работы, услуги по государственной закупке признается оборотом по реализации.</w:t>
            </w: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8C46D4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Я являюсь руководителем строительной организации. На сегодняшний день у меня незавершенное строительство. В специфику своей деятельности нами неоднократно представляются дополнительные налоговые отчетности (первичные документы), также на сегодня имеются поставщики, снятые с учета по НДС (хотя на момент сделки были налогоплательщиками) и налоговая нагрузка низкая и соответственно моя компания попадает в группу риска. Вопрос: (касательно пункта 3 ст. 137 Налогового Кодекса) Каков порядок и в какие сроки будет проводиться информирование налогоплательщиков о размерах </w:t>
            </w:r>
            <w:r w:rsidRPr="00730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категорирования и о критериях, по которым такой налогоплательщик отнесен к соответствующей степени риска? </w:t>
            </w:r>
          </w:p>
          <w:p w:rsidR="00170662" w:rsidRPr="00730430" w:rsidRDefault="00170662" w:rsidP="00324E55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С какой периодичностью будет 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проводится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актуализация информации о степени риска?</w:t>
            </w:r>
          </w:p>
        </w:tc>
        <w:tc>
          <w:tcPr>
            <w:tcW w:w="10336" w:type="dxa"/>
          </w:tcPr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Согласно Проекту Порядка применения системы управления рисками, разработка которого установлена п.3 ст.137 проекта Налогового кодекса, сведения о присвоенной степени риска и о критериях, не являющихся конфиденциальными,  по которым налогоплательщик отнесен к соответствующей степени риска будут поступать в кабинет налогоплательщика раз в полугодие</w:t>
            </w: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324E55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основании, каких показателей будут определяться налогоплательщики с ВЫСОКИМ, СРЕДНИМ, НИЗКИМ степеням риска?</w:t>
            </w:r>
          </w:p>
        </w:tc>
        <w:tc>
          <w:tcPr>
            <w:tcW w:w="10336" w:type="dxa"/>
          </w:tcPr>
          <w:p w:rsidR="00170662" w:rsidRPr="00730430" w:rsidRDefault="00170662" w:rsidP="00324E55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Согласно законопроекту Налогового кодекса норма о категорировании налогоплательщиков путем применения СУР вступает в действие с 2019 года. В настоящий момент механизм категорирования в стадии разработки -  проводится тестирование с учетом математических методов и рекомендаций Всемирного Банка.</w:t>
            </w: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8C46D4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Скажите, пожалуйста? При реализации товаров на экспорт - (товары </w:t>
            </w:r>
            <w:proofErr w:type="spell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попадаемые</w:t>
            </w:r>
            <w:proofErr w:type="spell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 в перечень «изъятых»). Обязательно получать разрешение Налогового Управления?</w:t>
            </w:r>
          </w:p>
        </w:tc>
        <w:tc>
          <w:tcPr>
            <w:tcW w:w="10336" w:type="dxa"/>
          </w:tcPr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Евразийского Межправительственного Совета от 12.08.2016 г. № 5 при перемещении с территории Республики Казахстан на территории других государств-членов ЕАЭС  товаров, входящих в Перечень, в качестве товаросопроводительного документа признается бумажная копия электронного счета-фактуры, которая  заверяется печатью территориального органа Комитета государственных доходов МФ РК, а также сопровождается одним из следующих документов: копия таможенной декларации, заверенная печатью ОГД МФ РК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; оригинал сертификата о происхождении товаров формы СТ-1, СТ-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KZ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; копия заявления о ввозе товаров и уплате косвенных налогов.</w:t>
            </w: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324E55">
            <w:pPr>
              <w:ind w:firstLine="1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С 01 января 2018 года входит в действие новый стандарт МФО « Признание выручки №16». Как в соответствии  с этим стандартом будут исчисляться доходы?</w:t>
            </w:r>
          </w:p>
        </w:tc>
        <w:tc>
          <w:tcPr>
            <w:tcW w:w="10336" w:type="dxa"/>
          </w:tcPr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Согласно статье 226, 227 проекта Налогового кодекса признание дохода, включая дату его признания, осуществляется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отчетности, то есть в соответствии с МСФО 16</w:t>
            </w: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324E55">
            <w:pPr>
              <w:ind w:firstLine="1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Будет ли определен порядок корректировки НДС на нерезидента?</w:t>
            </w:r>
          </w:p>
        </w:tc>
        <w:tc>
          <w:tcPr>
            <w:tcW w:w="10336" w:type="dxa"/>
          </w:tcPr>
          <w:p w:rsidR="00170662" w:rsidRPr="00730430" w:rsidRDefault="00170662" w:rsidP="006422A8">
            <w:pPr>
              <w:pStyle w:val="Default"/>
              <w:ind w:firstLine="176"/>
              <w:jc w:val="both"/>
              <w:rPr>
                <w:rFonts w:ascii="Times New Roman" w:hAnsi="Times New Roman" w:cs="Times New Roman"/>
              </w:rPr>
            </w:pPr>
            <w:r w:rsidRPr="00730430">
              <w:rPr>
                <w:rFonts w:ascii="Times New Roman" w:hAnsi="Times New Roman" w:cs="Times New Roman"/>
              </w:rPr>
              <w:t>Согласно нормам Налогового кодекса, определенные Главой 30, НДС за нерезидента корректировке не подлежит.</w:t>
            </w: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324E55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При составлении договора аренды оборудования  с нерезидентом. Какую ставку КПН применять при удержании за нерезидента? (20 или 15 %). 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какому виду дохода по конвенции  относится данных доход от предпринимательской деятельности в виде роялти? При пере выставлении  счета-фактуры по международной перевозке, можно ли  </w:t>
            </w:r>
            <w:r w:rsidRPr="00730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применить так же 0% ставку НДС? Договор по оказанию консультативных услуг от нерезидента юр. лица на территории РК, оказание услуг с присутствием физ. Лица нерезидента. Вопрос: Какие налоги необходимы, помимо КПН 20%?</w:t>
            </w:r>
          </w:p>
        </w:tc>
        <w:tc>
          <w:tcPr>
            <w:tcW w:w="10336" w:type="dxa"/>
          </w:tcPr>
          <w:p w:rsidR="00170662" w:rsidRPr="00730430" w:rsidRDefault="00170662" w:rsidP="008C060E">
            <w:pPr>
              <w:pStyle w:val="Default"/>
              <w:ind w:firstLine="176"/>
              <w:jc w:val="both"/>
              <w:rPr>
                <w:rFonts w:ascii="Times New Roman" w:hAnsi="Times New Roman" w:cs="Times New Roman"/>
              </w:rPr>
            </w:pPr>
            <w:r w:rsidRPr="00730430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По первому вопросу </w:t>
            </w:r>
          </w:p>
          <w:p w:rsidR="00170662" w:rsidRPr="00730430" w:rsidRDefault="00170662" w:rsidP="008C060E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proofErr w:type="spell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. 30) п.1 ст.12 Налогового кодекса роялти – в </w:t>
            </w:r>
            <w:proofErr w:type="spell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. платеж за: </w:t>
            </w:r>
            <w:proofErr w:type="gramEnd"/>
          </w:p>
          <w:p w:rsidR="00170662" w:rsidRPr="00730430" w:rsidRDefault="00170662" w:rsidP="008C060E">
            <w:pPr>
              <w:pStyle w:val="Default"/>
              <w:ind w:firstLine="176"/>
              <w:jc w:val="both"/>
              <w:rPr>
                <w:rFonts w:ascii="Times New Roman" w:hAnsi="Times New Roman" w:cs="Times New Roman"/>
              </w:rPr>
            </w:pPr>
            <w:r w:rsidRPr="00730430">
              <w:rPr>
                <w:rFonts w:ascii="Times New Roman" w:hAnsi="Times New Roman" w:cs="Times New Roman"/>
              </w:rPr>
              <w:t xml:space="preserve">использование или право использования промышленного оборудования, в том числе морских судов, арендуемых по договорам </w:t>
            </w:r>
            <w:proofErr w:type="spellStart"/>
            <w:r w:rsidRPr="00730430">
              <w:rPr>
                <w:rFonts w:ascii="Times New Roman" w:hAnsi="Times New Roman" w:cs="Times New Roman"/>
              </w:rPr>
              <w:t>бербоут</w:t>
            </w:r>
            <w:proofErr w:type="spellEnd"/>
            <w:r w:rsidRPr="00730430">
              <w:rPr>
                <w:rFonts w:ascii="Times New Roman" w:hAnsi="Times New Roman" w:cs="Times New Roman"/>
              </w:rPr>
              <w:t xml:space="preserve">-чартера или димайз-чартера, и воздушных судов, арендуемых по договорам димайз-чартера, а также торгового или научно-исследовательского оборудования. </w:t>
            </w:r>
          </w:p>
          <w:p w:rsidR="00170662" w:rsidRPr="00730430" w:rsidRDefault="00170662" w:rsidP="008C060E">
            <w:pPr>
              <w:pStyle w:val="Default"/>
              <w:ind w:firstLine="176"/>
              <w:jc w:val="both"/>
              <w:rPr>
                <w:rFonts w:ascii="Times New Roman" w:hAnsi="Times New Roman" w:cs="Times New Roman"/>
              </w:rPr>
            </w:pPr>
            <w:r w:rsidRPr="00730430">
              <w:rPr>
                <w:rFonts w:ascii="Times New Roman" w:hAnsi="Times New Roman" w:cs="Times New Roman"/>
              </w:rPr>
              <w:t>В случае</w:t>
            </w:r>
            <w:proofErr w:type="gramStart"/>
            <w:r w:rsidRPr="00730430">
              <w:rPr>
                <w:rFonts w:ascii="Times New Roman" w:hAnsi="Times New Roman" w:cs="Times New Roman"/>
              </w:rPr>
              <w:t>,</w:t>
            </w:r>
            <w:proofErr w:type="gramEnd"/>
            <w:r w:rsidRPr="00730430">
              <w:rPr>
                <w:rFonts w:ascii="Times New Roman" w:hAnsi="Times New Roman" w:cs="Times New Roman"/>
              </w:rPr>
              <w:t xml:space="preserve"> если арендуемое оборудование подпадает под термин роялти, то налогообложение таких доходов нерезидента осуществляется по ставке 15 процентов. </w:t>
            </w:r>
          </w:p>
          <w:p w:rsidR="00170662" w:rsidRPr="00730430" w:rsidRDefault="00170662" w:rsidP="008C060E">
            <w:pPr>
              <w:pStyle w:val="Default"/>
              <w:ind w:firstLine="176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70662" w:rsidRPr="00730430" w:rsidRDefault="00170662" w:rsidP="008C060E">
            <w:pPr>
              <w:pStyle w:val="Default"/>
              <w:ind w:firstLine="176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30430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По второму вопросу - УАНДС </w:t>
            </w:r>
          </w:p>
          <w:p w:rsidR="00170662" w:rsidRPr="00730430" w:rsidRDefault="00170662" w:rsidP="008C060E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</w:t>
            </w:r>
            <w:proofErr w:type="gramStart"/>
            <w:r w:rsidRPr="00730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30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ст. 248 Налогового кодекса освобождаются от НДС обороты по реализации следующих товаров, работ, услуг, местом реализации которых является Республика Казахстан – работ и услуг, связанных с перевозками, являющимися международными в соответствии со статьями 244, 276 – 12 Налогового кодекса, а именно: работ, услуг по погрузке, разгрузке, перегрузке (сливу-наливу), перестановке вагонов на тележки или колесные пары другой ширины колеи при пересечении таможенной границы Таможенного союза, экспедированию товаров, в том числе почты, экспортируемых с территории Республики Казахстан, импортируемых на территорию Республики Казахстан, а также транзитных грузов; услуг оператора вагонов (контейнеров); услуг </w:t>
            </w: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технического и аэронавигационного обслуживания, аэропортовской деятельности; услуг морских портов по обслуживанию международных рейсов. </w:t>
            </w:r>
          </w:p>
          <w:p w:rsidR="00170662" w:rsidRPr="00730430" w:rsidRDefault="00170662" w:rsidP="008C060E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Как следует из вышеуказанной статьи, услуги по экспедированию груза освобождаются от НДС при соблюдении условий, предусмотренных статьей 244 Налогового кодекса. </w:t>
            </w:r>
          </w:p>
          <w:p w:rsidR="00170662" w:rsidRPr="00730430" w:rsidRDefault="00170662" w:rsidP="008C060E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62" w:rsidRPr="00730430" w:rsidRDefault="00170662" w:rsidP="008C060E">
            <w:pPr>
              <w:pStyle w:val="Default"/>
              <w:ind w:firstLine="176"/>
              <w:jc w:val="both"/>
              <w:rPr>
                <w:rFonts w:ascii="Times New Roman" w:hAnsi="Times New Roman" w:cs="Times New Roman"/>
              </w:rPr>
            </w:pPr>
            <w:r w:rsidRPr="0073043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 третьему вопросу </w:t>
            </w:r>
          </w:p>
          <w:p w:rsidR="00170662" w:rsidRPr="00730430" w:rsidRDefault="00170662" w:rsidP="008C060E">
            <w:pPr>
              <w:pStyle w:val="Default"/>
              <w:ind w:firstLine="176"/>
              <w:jc w:val="both"/>
              <w:rPr>
                <w:rFonts w:ascii="Times New Roman" w:hAnsi="Times New Roman" w:cs="Times New Roman"/>
              </w:rPr>
            </w:pPr>
            <w:r w:rsidRPr="00730430">
              <w:rPr>
                <w:rFonts w:ascii="Times New Roman" w:hAnsi="Times New Roman" w:cs="Times New Roman"/>
              </w:rPr>
              <w:t xml:space="preserve">Если деятельность нерезидента на территории Республики Казахстан приводит к образованию постоянного учреждения, то нерезидент обязан в соответствии с пунктом 8 статьи 191 Налогового кодекса зарегистрироваться в качестве налогоплательщика. Порядок налогообложения доходов таких нерезидентов регламентирован главой 24 и статьей 241 Налогового кодекса. </w:t>
            </w:r>
          </w:p>
          <w:p w:rsidR="00170662" w:rsidRPr="00730430" w:rsidRDefault="00170662" w:rsidP="008C060E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если деятельность нерезидента не приводит к образованию постоянного учреждения на территории Республики Казахстан, то доходы нерезидента подлежать налогообложению КПН у источника выплаты по ставке 20 процентов и НДС за нерезидента по ставке 12 процентов.</w:t>
            </w: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324E55">
            <w:pPr>
              <w:ind w:firstLine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будет определяться место оказания услуг нерезидентом в целях исчисления КПН у источника выплаты, если услуги оказываются через интернет? (Например, обучение через интернет).</w:t>
            </w:r>
          </w:p>
        </w:tc>
        <w:tc>
          <w:tcPr>
            <w:tcW w:w="10336" w:type="dxa"/>
          </w:tcPr>
          <w:p w:rsidR="00170662" w:rsidRPr="00730430" w:rsidRDefault="00170662" w:rsidP="006422A8">
            <w:pPr>
              <w:pStyle w:val="Default"/>
              <w:ind w:firstLine="176"/>
              <w:jc w:val="both"/>
              <w:rPr>
                <w:rFonts w:ascii="Times New Roman" w:hAnsi="Times New Roman" w:cs="Times New Roman"/>
              </w:rPr>
            </w:pPr>
            <w:r w:rsidRPr="00730430">
              <w:rPr>
                <w:rFonts w:ascii="Times New Roman" w:hAnsi="Times New Roman" w:cs="Times New Roman"/>
              </w:rPr>
              <w:t xml:space="preserve">В случае если между Республикой Казахстан и государством нерезидента заключено Соглашение об избежание двойного налогообложения, то порядок налогообложения определяется </w:t>
            </w:r>
            <w:proofErr w:type="gramStart"/>
            <w:r w:rsidRPr="00730430">
              <w:rPr>
                <w:rFonts w:ascii="Times New Roman" w:hAnsi="Times New Roman" w:cs="Times New Roman"/>
              </w:rPr>
              <w:t>согласно положений</w:t>
            </w:r>
            <w:proofErr w:type="gramEnd"/>
            <w:r w:rsidRPr="00730430">
              <w:rPr>
                <w:rFonts w:ascii="Times New Roman" w:hAnsi="Times New Roman" w:cs="Times New Roman"/>
              </w:rPr>
              <w:t xml:space="preserve"> такого Соглашения не зависимо от места оказания услуг. </w:t>
            </w: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324E55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Мы филиал иностранного СП, т.е. постоянное учреждение нерезидента. Работает по методу долгосрочных контрактов. Вопрос: Часть контракта валютная, соответственно возникает  </w:t>
            </w:r>
            <w:r w:rsidRPr="00730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курсовая разница, связанная напрямую с контрактом. Камеральный контроль настаивает на отражении курсовой разницы в форме 100.00 (как прочие доходы и обложение КПН отдельно). Правомерно ли это?</w:t>
            </w:r>
            <w:r w:rsidRPr="00730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0336" w:type="dxa"/>
          </w:tcPr>
          <w:p w:rsidR="00170662" w:rsidRPr="00730430" w:rsidRDefault="00170662" w:rsidP="00184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    </w:t>
            </w: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Согласно нормам Налогового кодекса превышение суммы положительной курсовой разницы над суммой отрицательной курсовой разницы подлежит включению в совокупный годовой доход. Таким образом, такое превышение определяется в целом по деятельности и по всем операциям налогоплательщика, и подлежит отражению в составе прочих доходов формы 100.00.</w:t>
            </w: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324E55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 известно, Казахстан в этом году присоединился  к плану  ВЕРС (план действий по борьбе с размыванием налогооблагаемой базы и выводу прибыли 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под налогообложения). Вопрос: Какие мероприятия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плана ВЕРС, будут отражены в новом НК? Какая работа проводится по остальным мероприятиям, 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ВЕРС?</w:t>
            </w:r>
          </w:p>
        </w:tc>
        <w:tc>
          <w:tcPr>
            <w:tcW w:w="10336" w:type="dxa"/>
          </w:tcPr>
          <w:p w:rsidR="00170662" w:rsidRPr="00730430" w:rsidRDefault="00170662" w:rsidP="006422A8">
            <w:pPr>
              <w:pStyle w:val="Default"/>
              <w:ind w:firstLine="176"/>
              <w:jc w:val="both"/>
              <w:rPr>
                <w:rFonts w:ascii="Times New Roman" w:hAnsi="Times New Roman" w:cs="Times New Roman"/>
              </w:rPr>
            </w:pPr>
            <w:r w:rsidRPr="00730430">
              <w:rPr>
                <w:rFonts w:ascii="Times New Roman" w:hAnsi="Times New Roman" w:cs="Times New Roman"/>
              </w:rPr>
              <w:t xml:space="preserve">В январе 2017 года Казахстан присоединился к проекту ОЭСР по противодействию размывания налоговой базы и выведению прибыли (БЭПС). </w:t>
            </w:r>
            <w:proofErr w:type="gramStart"/>
            <w:r w:rsidRPr="00730430">
              <w:rPr>
                <w:rFonts w:ascii="Times New Roman" w:hAnsi="Times New Roman" w:cs="Times New Roman"/>
              </w:rPr>
              <w:t>Данный проект предусматривает 15 шагов, затрагивающих такие сферы как трансфертное ценообразование, международное налогообложение, обмен информацией и т.д. 4 шага являются обязательными для применения, которые планируется внедрить в 2018 году: стандарт 5 (</w:t>
            </w:r>
            <w:r w:rsidRPr="00730430">
              <w:rPr>
                <w:rFonts w:ascii="Times New Roman" w:hAnsi="Times New Roman" w:cs="Times New Roman"/>
                <w:i/>
                <w:iCs/>
              </w:rPr>
              <w:t>противодействие пагубным налоговым практикам</w:t>
            </w:r>
            <w:r w:rsidRPr="00730430">
              <w:rPr>
                <w:rFonts w:ascii="Times New Roman" w:hAnsi="Times New Roman" w:cs="Times New Roman"/>
              </w:rPr>
              <w:t>), стандарт 6 (</w:t>
            </w:r>
            <w:r w:rsidRPr="00730430">
              <w:rPr>
                <w:rFonts w:ascii="Times New Roman" w:hAnsi="Times New Roman" w:cs="Times New Roman"/>
                <w:i/>
                <w:iCs/>
              </w:rPr>
              <w:t xml:space="preserve">злоупотребление положениями соглашений об </w:t>
            </w:r>
            <w:proofErr w:type="spellStart"/>
            <w:r w:rsidRPr="00730430">
              <w:rPr>
                <w:rFonts w:ascii="Times New Roman" w:hAnsi="Times New Roman" w:cs="Times New Roman"/>
                <w:i/>
                <w:iCs/>
              </w:rPr>
              <w:t>избежании</w:t>
            </w:r>
            <w:proofErr w:type="spellEnd"/>
            <w:r w:rsidRPr="00730430">
              <w:rPr>
                <w:rFonts w:ascii="Times New Roman" w:hAnsi="Times New Roman" w:cs="Times New Roman"/>
                <w:i/>
                <w:iCs/>
              </w:rPr>
              <w:t xml:space="preserve"> двойного налогообложения</w:t>
            </w:r>
            <w:r w:rsidRPr="00730430">
              <w:rPr>
                <w:rFonts w:ascii="Times New Roman" w:hAnsi="Times New Roman" w:cs="Times New Roman"/>
              </w:rPr>
              <w:t>), стандарт 13 (</w:t>
            </w:r>
            <w:r w:rsidRPr="00730430">
              <w:rPr>
                <w:rFonts w:ascii="Times New Roman" w:hAnsi="Times New Roman" w:cs="Times New Roman"/>
                <w:i/>
                <w:iCs/>
              </w:rPr>
              <w:t xml:space="preserve">Документация по трансфертному ценообразованию и </w:t>
            </w:r>
            <w:proofErr w:type="spellStart"/>
            <w:r w:rsidRPr="00730430">
              <w:rPr>
                <w:rFonts w:ascii="Times New Roman" w:hAnsi="Times New Roman" w:cs="Times New Roman"/>
                <w:i/>
                <w:iCs/>
              </w:rPr>
              <w:t>межстрановой</w:t>
            </w:r>
            <w:proofErr w:type="spellEnd"/>
            <w:r w:rsidRPr="00730430">
              <w:rPr>
                <w:rFonts w:ascii="Times New Roman" w:hAnsi="Times New Roman" w:cs="Times New Roman"/>
                <w:i/>
                <w:iCs/>
              </w:rPr>
              <w:t xml:space="preserve"> отчет</w:t>
            </w:r>
            <w:r w:rsidRPr="00730430">
              <w:rPr>
                <w:rFonts w:ascii="Times New Roman" w:hAnsi="Times New Roman" w:cs="Times New Roman"/>
              </w:rPr>
              <w:t>), стандарт 14 (</w:t>
            </w:r>
            <w:r w:rsidRPr="00730430">
              <w:rPr>
                <w:rFonts w:ascii="Times New Roman" w:hAnsi="Times New Roman" w:cs="Times New Roman"/>
                <w:i/>
                <w:iCs/>
              </w:rPr>
              <w:t>совершенствование механизмов разрешения споров</w:t>
            </w:r>
            <w:proofErr w:type="gramEnd"/>
            <w:r w:rsidRPr="00730430">
              <w:rPr>
                <w:rFonts w:ascii="Times New Roman" w:hAnsi="Times New Roman" w:cs="Times New Roman"/>
              </w:rPr>
              <w:t xml:space="preserve">). </w:t>
            </w:r>
          </w:p>
          <w:p w:rsidR="00170662" w:rsidRPr="00730430" w:rsidRDefault="00170662" w:rsidP="006422A8">
            <w:pPr>
              <w:pStyle w:val="Default"/>
              <w:ind w:firstLine="176"/>
              <w:jc w:val="both"/>
              <w:rPr>
                <w:rFonts w:ascii="Times New Roman" w:hAnsi="Times New Roman" w:cs="Times New Roman"/>
              </w:rPr>
            </w:pPr>
            <w:r w:rsidRPr="00730430">
              <w:rPr>
                <w:rFonts w:ascii="Times New Roman" w:hAnsi="Times New Roman" w:cs="Times New Roman"/>
              </w:rPr>
              <w:t xml:space="preserve">В целях их внедрения планируется присоединение к Многосторонней конвенции по выполнению мер, относящихся к налоговым соглашениям, в целях противодействия размыванию налоговой базы и выводу прибыли из-под налогообложения. Данный инструмент позволит одновременно внести изменения во все действующие Налоговые конвенции, в части пресечения возможности злоупотребления нормами Конвенций. Присоединение к данной конвенции позволит выполнить сразу 2 шага: 6 и 14 шаги. </w:t>
            </w:r>
          </w:p>
          <w:p w:rsidR="00170662" w:rsidRPr="00730430" w:rsidRDefault="00170662" w:rsidP="006422A8">
            <w:pPr>
              <w:pStyle w:val="Default"/>
              <w:ind w:firstLine="176"/>
              <w:jc w:val="both"/>
              <w:rPr>
                <w:rFonts w:ascii="Times New Roman" w:hAnsi="Times New Roman" w:cs="Times New Roman"/>
              </w:rPr>
            </w:pPr>
            <w:r w:rsidRPr="00730430">
              <w:rPr>
                <w:rFonts w:ascii="Times New Roman" w:hAnsi="Times New Roman" w:cs="Times New Roman"/>
              </w:rPr>
              <w:t xml:space="preserve">Кроме того, в целях выполнения шага 13 планируется присоединиться к Многостороннему соглашению компетентных органов об обмене </w:t>
            </w:r>
            <w:proofErr w:type="spellStart"/>
            <w:r w:rsidRPr="00730430">
              <w:rPr>
                <w:rFonts w:ascii="Times New Roman" w:hAnsi="Times New Roman" w:cs="Times New Roman"/>
              </w:rPr>
              <w:t>межстрановыми</w:t>
            </w:r>
            <w:proofErr w:type="spellEnd"/>
            <w:r w:rsidRPr="00730430">
              <w:rPr>
                <w:rFonts w:ascii="Times New Roman" w:hAnsi="Times New Roman" w:cs="Times New Roman"/>
              </w:rPr>
              <w:t xml:space="preserve"> отчетами. Шаг 5 не требует каких-либо конкретных действий, а лишь обмен между компетентными органами налоговыми режимами, по мере их возникновения, которые могут повлиять на налогообложения в другом государстве (в основном это касается соглашения по применению трансфертного ценообразования). </w:t>
            </w:r>
          </w:p>
          <w:p w:rsidR="00170662" w:rsidRPr="00730430" w:rsidRDefault="00170662" w:rsidP="006422A8">
            <w:pPr>
              <w:pStyle w:val="Default"/>
              <w:ind w:firstLine="176"/>
              <w:jc w:val="both"/>
              <w:rPr>
                <w:rFonts w:ascii="Times New Roman" w:hAnsi="Times New Roman" w:cs="Times New Roman"/>
              </w:rPr>
            </w:pPr>
            <w:r w:rsidRPr="00730430">
              <w:rPr>
                <w:rFonts w:ascii="Times New Roman" w:hAnsi="Times New Roman" w:cs="Times New Roman"/>
              </w:rPr>
              <w:t>В новом Налоговом кодексе нашли отражение рекомендации, данные в рамках шага 3 «усиление правил о «контролируемых иностранных компаниях». Так в главе 30 Налогового кодекса регламентирован порядок налогообложения прибыли контролируемой иностранной компании. В данной главе отражены термины, порядок определения контролируемых иностранных компаний и другие положения, регулирующие их налогообложение.</w:t>
            </w: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324E55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Компания закупает и реализует программное обеспечение, 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полученная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730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интернету. «Программное обеспечение» - для компании является 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товаром, полученным по ИНВОЙСУ и имеет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свой код (артикул). Вопрос: Какой код ТНВЭД проставлять в ЭСФ при реализации программного обеспечения? К признаку (работы, услуги, программные обеспечения не относятся?).</w:t>
            </w:r>
          </w:p>
        </w:tc>
        <w:tc>
          <w:tcPr>
            <w:tcW w:w="10336" w:type="dxa"/>
          </w:tcPr>
          <w:p w:rsidR="00170662" w:rsidRPr="00730430" w:rsidRDefault="00170662" w:rsidP="000012AC">
            <w:pPr>
              <w:ind w:firstLine="3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со статьей 4 КРК «О таможенном деле в Республике Казахстан», товар – это любое движимое имущество, перемещаемое через таможенную границу Таможенного союза, в </w:t>
            </w:r>
            <w:r w:rsidRPr="00730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 числе носители информации, валюта государств-членов Таможенного союза, ценные бумаги и (или) валютные ценности, дорожные чеки, электрическая и иные виды энергии, а также иные перемещаемые вещи, приравненные к недвижимому имуществу.</w:t>
            </w:r>
            <w:proofErr w:type="gramEnd"/>
          </w:p>
          <w:p w:rsidR="00170662" w:rsidRPr="00730430" w:rsidRDefault="00170662" w:rsidP="000012AC">
            <w:pPr>
              <w:ind w:firstLine="3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В соответствии со статьей 78 КРК «О таможенном деле в Республике Казахстан», товары при их таможенном декларировании подлежат классификации по Товарной номенклатуре внешнеэкономической деятельности.</w:t>
            </w:r>
          </w:p>
          <w:p w:rsidR="00170662" w:rsidRPr="00730430" w:rsidRDefault="00170662" w:rsidP="000012AC">
            <w:pPr>
              <w:ind w:firstLine="3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Под классификацией товаров понимается поэтапное отнесение рассматриваемых товаров к конкретным товарным позициям, субпозициям и </w:t>
            </w:r>
            <w:proofErr w:type="spell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подсубпозициям</w:t>
            </w:r>
            <w:proofErr w:type="spell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по Товарной номенклатуре внешнеэкономической деятельности.</w:t>
            </w:r>
          </w:p>
          <w:p w:rsidR="00170662" w:rsidRPr="00730430" w:rsidRDefault="00170662" w:rsidP="000012AC">
            <w:pPr>
              <w:ind w:firstLine="3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вышеизложенного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следует, что программное обеспечение, полученное по сети интернет, не подлежит классификации по Товарной номенклатуре внешнеэкономической деятельности.</w:t>
            </w: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8C46D4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 выписать ЭСФ на товары с разными источниками происхождения? Можно ли в новом формате выписать ЭСФ на товары входящие в перечень изъятий ввезенных из разных стран, страны ТС, 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члены-государств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ЕАЭС в одной счет фактуре?</w:t>
            </w:r>
          </w:p>
          <w:p w:rsidR="00170662" w:rsidRPr="00730430" w:rsidRDefault="00170662" w:rsidP="008C46D4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0662" w:rsidRPr="00730430" w:rsidRDefault="00170662" w:rsidP="008C46D4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336" w:type="dxa"/>
          </w:tcPr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С 1.10.2017 года начала работать новая форма ЭСФ, которая позволяет выписывать один ЭСФ на товары, имеющие разное происхождение путем присвоения им признаков: </w:t>
            </w:r>
          </w:p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«1» - товар, включен в Перечень и импортирован в РК  </w:t>
            </w:r>
          </w:p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«2» - товар, не включен в Перечень и импортирован в РК</w:t>
            </w:r>
          </w:p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«3» - товар, включен в Перечень и произведён в РК </w:t>
            </w:r>
          </w:p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«4» - товар, не включен в Перечень и произведён в РК </w:t>
            </w:r>
          </w:p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«5» - если товар не относится к «1», «2», «3», «4» </w:t>
            </w:r>
          </w:p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«6» - работа, услуга</w:t>
            </w: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8C46D4">
            <w:pPr>
              <w:ind w:firstLine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Договор ГПХ. Кто должен оплачивать ОСМС?</w:t>
            </w:r>
          </w:p>
          <w:p w:rsidR="00170662" w:rsidRPr="00730430" w:rsidRDefault="00170662" w:rsidP="008C46D4">
            <w:pPr>
              <w:ind w:firstLine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1-Сам человек (</w:t>
            </w:r>
            <w:proofErr w:type="spell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ицо</w:t>
            </w:r>
            <w:proofErr w:type="spell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70662" w:rsidRPr="00730430" w:rsidRDefault="00170662" w:rsidP="00324E55">
            <w:pPr>
              <w:ind w:firstLine="1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2-Организация, 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заключившая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договор ГПХ с физ. лицом. На данный момент источники пишут неоднозначно.</w:t>
            </w:r>
          </w:p>
        </w:tc>
        <w:tc>
          <w:tcPr>
            <w:tcW w:w="10336" w:type="dxa"/>
          </w:tcPr>
          <w:p w:rsidR="00170662" w:rsidRPr="00730430" w:rsidRDefault="00170662" w:rsidP="008C060E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Pr="007304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Закону «Об обязательном социальном медицинском страховании»</w:t>
            </w:r>
            <w:bookmarkStart w:id="1" w:name="z64"/>
            <w:r w:rsidRPr="007304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73043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и</w:t>
            </w:r>
            <w:r w:rsidRPr="00730430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счисление</w:t>
            </w:r>
            <w:r w:rsidRPr="00730430"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30430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(удержание</w:t>
            </w:r>
            <w:proofErr w:type="gramStart"/>
            <w:r w:rsidRPr="00730430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)и</w:t>
            </w:r>
            <w:proofErr w:type="gramEnd"/>
            <w:r w:rsidRPr="00730430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 перечисление взносов физических лиц, получающих доходы по договорам гражданско-правового характера, в фонд </w:t>
            </w:r>
            <w:r w:rsidRPr="007304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социально</w:t>
            </w:r>
            <w:r w:rsidRPr="0073043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го</w:t>
            </w:r>
            <w:r w:rsidRPr="007304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медицинско</w:t>
            </w:r>
            <w:r w:rsidRPr="0073043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го</w:t>
            </w:r>
            <w:r w:rsidRPr="007304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04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страховани</w:t>
            </w:r>
            <w:proofErr w:type="spellEnd"/>
            <w:r w:rsidRPr="0073043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я</w:t>
            </w:r>
            <w:r w:rsidRPr="00730430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 осуществляются за счет доходов таких физических лиц </w:t>
            </w:r>
            <w:r w:rsidRPr="00730430">
              <w:rPr>
                <w:rFonts w:ascii="Times New Roman" w:eastAsia="Consolas" w:hAnsi="Times New Roman" w:cs="Times New Roman"/>
                <w:i/>
                <w:color w:val="000000"/>
                <w:sz w:val="24"/>
                <w:szCs w:val="24"/>
              </w:rPr>
              <w:t>налоговыми агентами</w:t>
            </w:r>
            <w:r w:rsidRPr="00730430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, определенными налоговым законодательством Республики Казахстан.</w:t>
            </w:r>
            <w:bookmarkEnd w:id="1"/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324E55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Вопрос по авансовым платежам по 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корпоративного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налогу по новому кодексу  предусматривает  оплату авансовых платежей по налогу на прибыль после сдачи декларации в размере ¾ от суммы КПН за предыдущий налоговый период. 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При этом в проекте нет ссылки на то, что </w:t>
            </w:r>
            <w:r w:rsidRPr="00730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налогоплательщик может предоставлять  дополнительные расчеты по КПН, исходя из суммы  предполагаемой суммы доходов за отчетный период, Это в свою очередь может привести к тому, что компания при отсутствии прибыли в текущем налоговом периоде должна быть продолжать платить налог на прибыль, в свою очередь ведет к высокой налоговой нагрузке и риску закрытия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компании.</w:t>
            </w:r>
          </w:p>
        </w:tc>
        <w:tc>
          <w:tcPr>
            <w:tcW w:w="10336" w:type="dxa"/>
          </w:tcPr>
          <w:p w:rsidR="00170662" w:rsidRPr="00730430" w:rsidRDefault="00170662" w:rsidP="00536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 </w:t>
            </w: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Проектом Налогового кодекса не предусмотрена корректировка по авансовым платежам до сдачи декларации по КПН. Но внесены положительные изменения в части переноса срока корректировки авансовых платежей после сдачи декларации по КПН на 31 декабря. Также предлагается снижение размера штрафа за занижение сумм авансовых платежей с 40 до 20 процентов от суммы превышения КПН.</w:t>
            </w:r>
          </w:p>
          <w:p w:rsidR="00170662" w:rsidRPr="00730430" w:rsidRDefault="00170662" w:rsidP="00536113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порядок представления и уплаты авансовых платежей по КПН, как крупного налога, за период до сдачи декларации установлен в целях обеспечения равномерного </w:t>
            </w:r>
            <w:r w:rsidRPr="00730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поступления налогов и платежей в бюджет.</w:t>
            </w: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324E55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2017 г. утвержден запас, оплата должна производится в 2018году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ейчас отменяют. Вопрос: возникает ли бонус коммерческого обнаружения в 2018 году?</w:t>
            </w:r>
          </w:p>
        </w:tc>
        <w:tc>
          <w:tcPr>
            <w:tcW w:w="10336" w:type="dxa"/>
          </w:tcPr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Нормы текущего налогового законодательства, регулирующие возникновение обязательств по бонусу коммерческого обнаружения сохраняют свое действие до 31 декабря 2018 года включительно</w:t>
            </w:r>
          </w:p>
        </w:tc>
      </w:tr>
      <w:tr w:rsidR="00170662" w:rsidRPr="00730430" w:rsidTr="003D7588">
        <w:tc>
          <w:tcPr>
            <w:tcW w:w="4798" w:type="dxa"/>
            <w:shd w:val="clear" w:color="auto" w:fill="auto"/>
          </w:tcPr>
          <w:p w:rsidR="00170662" w:rsidRPr="00730430" w:rsidRDefault="00170662" w:rsidP="00324E55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proofErr w:type="spell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разукомплектации</w:t>
            </w:r>
            <w:proofErr w:type="spell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 на составляющие части, происхождение делится на 2 составляющие. Вопрос: не будет ли удвоено происхождение? (Например: </w:t>
            </w:r>
            <w:proofErr w:type="spell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пневмо-пиастро</w:t>
            </w:r>
            <w:proofErr w:type="spell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– 1000 </w:t>
            </w:r>
            <w:proofErr w:type="spellStart"/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: 1 – бабочка, 2- пистолет).</w:t>
            </w:r>
          </w:p>
        </w:tc>
        <w:tc>
          <w:tcPr>
            <w:tcW w:w="10336" w:type="dxa"/>
          </w:tcPr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В новом бланке ЭСФ предусмотрена возможность построчно указывать товары с разными признаками происхождения (графа 2 раздела </w:t>
            </w:r>
            <w:r w:rsidRPr="00730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ЭСФ).</w:t>
            </w: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324E55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С 2012 года в НК действовала льгота по налогу на дивиденды при одновременном выполнении  следующих условий:1) На день  начисления дивидендов налогоплательщик владеет акциями более трех лет.2).На день выплаты  дивидендов  налогоплательщик владеет  более 50% стоимости активов.3)Юр. лицо выплачивает дивиденды( не являются недр пользователем в течени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периода) за который выплачиваются дивиденды. Вопрос: Сохранилась ли данная льгота для юридических лиц нерезидентов  в проекте </w:t>
            </w:r>
            <w:r w:rsidRPr="00730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НК на 2018 г.?</w:t>
            </w:r>
          </w:p>
        </w:tc>
        <w:tc>
          <w:tcPr>
            <w:tcW w:w="10336" w:type="dxa"/>
          </w:tcPr>
          <w:p w:rsidR="00170662" w:rsidRPr="00730430" w:rsidRDefault="00170662" w:rsidP="006422A8">
            <w:pPr>
              <w:pStyle w:val="Default"/>
              <w:ind w:firstLine="176"/>
              <w:jc w:val="both"/>
              <w:rPr>
                <w:rFonts w:ascii="Times New Roman" w:hAnsi="Times New Roman" w:cs="Times New Roman"/>
              </w:rPr>
            </w:pPr>
            <w:r w:rsidRPr="00730430">
              <w:rPr>
                <w:rFonts w:ascii="Times New Roman" w:hAnsi="Times New Roman" w:cs="Times New Roman"/>
              </w:rPr>
              <w:lastRenderedPageBreak/>
              <w:t xml:space="preserve">Редакция пп.3 п.5 ст.193 Налогового кодекса, в проекте нового Налогового кодекса регламентирована в </w:t>
            </w:r>
            <w:proofErr w:type="spellStart"/>
            <w:r w:rsidRPr="00730430">
              <w:rPr>
                <w:rFonts w:ascii="Times New Roman" w:hAnsi="Times New Roman" w:cs="Times New Roman"/>
              </w:rPr>
              <w:t>пп</w:t>
            </w:r>
            <w:proofErr w:type="spellEnd"/>
            <w:r w:rsidRPr="00730430">
              <w:rPr>
                <w:rFonts w:ascii="Times New Roman" w:hAnsi="Times New Roman" w:cs="Times New Roman"/>
              </w:rPr>
              <w:t xml:space="preserve">. 4) п. 9 ст. 645. </w:t>
            </w:r>
          </w:p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662" w:rsidRPr="00730430" w:rsidTr="003D7588">
        <w:trPr>
          <w:trHeight w:val="987"/>
        </w:trPr>
        <w:tc>
          <w:tcPr>
            <w:tcW w:w="4798" w:type="dxa"/>
          </w:tcPr>
          <w:p w:rsidR="00170662" w:rsidRPr="00730430" w:rsidRDefault="00170662" w:rsidP="00324E55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Товар импортирован из стран </w:t>
            </w:r>
            <w:proofErr w:type="spell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Евразес</w:t>
            </w:r>
            <w:proofErr w:type="spell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. При продаже надо выписывать ЭСФ. Срок выписки 10 дней с момента продажи (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продаем сразу). Срок подачи заявления – до 20 числа следующего месяца. Вопрос: Разрыв по срокам - как быть?</w:t>
            </w:r>
          </w:p>
        </w:tc>
        <w:tc>
          <w:tcPr>
            <w:tcW w:w="10336" w:type="dxa"/>
          </w:tcPr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В новом проекте Налогового кодекса предусмотрена выписка ЭСФ импортером не позднее 20 числа месяца, следующего за налоговым периодом, по импортированным товарам с государств-членов ЕАЭС.</w:t>
            </w:r>
          </w:p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9B4286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При прощении долга </w:t>
            </w:r>
            <w:proofErr w:type="spell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ицам</w:t>
            </w:r>
            <w:proofErr w:type="spell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по выданным ипотечным займам у организации, осуществляющие отдельные виды банковских операций. Льгота по ИПН то же 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как и у банков. Также по вышеуказанным ипотечным организациям при переходе на МСФО-9 разница провизий будет признаваться  через собственный капитал. Вопрос: Как на вычеты будут относиться данные расходы провизии?</w:t>
            </w:r>
          </w:p>
        </w:tc>
        <w:tc>
          <w:tcPr>
            <w:tcW w:w="10336" w:type="dxa"/>
          </w:tcPr>
          <w:p w:rsidR="00170662" w:rsidRPr="00730430" w:rsidRDefault="00170662" w:rsidP="00850E16">
            <w:pPr>
              <w:pStyle w:val="ad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Нет, данная норма распространяется на банки и </w:t>
            </w:r>
            <w:proofErr w:type="spell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микрофинансовые</w:t>
            </w:r>
            <w:proofErr w:type="spell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организации.</w:t>
            </w:r>
          </w:p>
          <w:p w:rsidR="00170662" w:rsidRPr="00730430" w:rsidRDefault="00170662" w:rsidP="00850E16">
            <w:pPr>
              <w:pStyle w:val="ad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Проектом нового Налогового кодекса предусмотрена норма о предоставлении права отнести на вычет сумму единовременного увеличения размера провизий, возникшую в результате перехода на новый стандарт формирования провизий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отчетности, в том числе и для организаций, осуществляющих отдельные виды банковских операций.</w:t>
            </w:r>
            <w:proofErr w:type="gramEnd"/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8C46D4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В правилах заполнения ЭСФ прописано-если товар импортирован (кем), то необходимо указать  в ЭСФ № заявления о возе товара 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ТС или № ГТД. Если наше предприятие не импортер товара, но получили от поставщика этого товара ЭСФ, с указанием № заявления или ГТ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товар не входит  в перечень изъятия), то наше предприятие при реализации данного товара обязаны или нет выписывать ЭСФ, с указанием № заявления или ГТД?.</w:t>
            </w:r>
          </w:p>
        </w:tc>
        <w:tc>
          <w:tcPr>
            <w:tcW w:w="10336" w:type="dxa"/>
          </w:tcPr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Если товар не входи в Перечень, то  при реализации такого товара выписка ЭСФ не обязательна, при этом в случае выписки ЭСФ указание номера ГДТ или ДТ не обязательна.</w:t>
            </w: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8C46D4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выписки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ЭСФ новой формы после 01 октября структурным подразделениям (филиала) выходит ошибка, что ТОО снято с учета НДС. Раньше структурное </w:t>
            </w:r>
            <w:r w:rsidRPr="00730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подразделение выписывало ЭСФ самостоятельно под своими ключами. Вопрос: Почему сейчас не может это делать?</w:t>
            </w:r>
          </w:p>
        </w:tc>
        <w:tc>
          <w:tcPr>
            <w:tcW w:w="10336" w:type="dxa"/>
          </w:tcPr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 методологический, в системе на данный момент при выписке ЭСФ от Филиального подразделения подтягиваются данные по НДС головного предприятия, в случае только если Филиал самостоятельно не состоит на учете по НДС.</w:t>
            </w: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324E55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ТОО приобретает стройматериалы от ИП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не состоящие на учете по  НДС. Товар входит в перечень товары. В полученных счет фактурах от ИП нет данных о стране происхождения. Вопрос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Как быть, где брать данные?</w:t>
            </w:r>
          </w:p>
        </w:tc>
        <w:tc>
          <w:tcPr>
            <w:tcW w:w="10336" w:type="dxa"/>
          </w:tcPr>
          <w:p w:rsidR="00170662" w:rsidRPr="00730430" w:rsidRDefault="00170662" w:rsidP="006422A8">
            <w:pPr>
              <w:tabs>
                <w:tab w:val="left" w:pos="1397"/>
              </w:tabs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Если при выписке ЭСФ, 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не возможно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признак происхождения товара включенного Перечень, то в графе 2 «Признак происхождения товара, работ, услуг» указывается признак «5».  </w:t>
            </w: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324E55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Компания реализует  комплект 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состоящие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 из пяти комплектующих</w:t>
            </w:r>
            <w:r w:rsidRPr="00730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(Из которых 4 импортируется, 5 позиция производится из импортного сырья).</w:t>
            </w:r>
            <w:r w:rsidRPr="00730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Вопрос: Реализация того же комплекта, где 2 комплект импортируемый, новый код  не присваивают, так как не соответствует критериям переработки и  какой ТНВД указывать?</w:t>
            </w:r>
          </w:p>
        </w:tc>
        <w:tc>
          <w:tcPr>
            <w:tcW w:w="10336" w:type="dxa"/>
          </w:tcPr>
          <w:p w:rsidR="00170662" w:rsidRPr="00730430" w:rsidRDefault="00170662" w:rsidP="00EF2BDB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Согласно пункту 7 Правил по определению страны происхождения товара, выдаче сертификата о происхождении товара и отмене его действия, утвержденных приказом И. о. Министра по инвестициям и развитию Республики Казахстан от 24 февраля 2015 года № 155, критериями достаточной переработки товара для придания ему статуса произведенного в Республике Казахстан являются:</w:t>
            </w:r>
          </w:p>
          <w:p w:rsidR="00170662" w:rsidRPr="00730430" w:rsidRDefault="00170662" w:rsidP="00EF2BDB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1) изменение кода товара по </w:t>
            </w:r>
            <w:hyperlink r:id="rId9" w:history="1">
              <w:r w:rsidRPr="00730430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ТН ВЭД</w:t>
              </w:r>
            </w:hyperlink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любого из первых четырех знаков, произошедшее в результате переработки товара;</w:t>
            </w:r>
          </w:p>
          <w:p w:rsidR="00170662" w:rsidRPr="00730430" w:rsidRDefault="00170662" w:rsidP="00EF2BDB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2) выполнение производственных или технологических операций, достаточных для того, чтобы страной происхождения товара считалась страна, где эти операции имели место;</w:t>
            </w:r>
          </w:p>
          <w:p w:rsidR="00170662" w:rsidRPr="00730430" w:rsidRDefault="00170662" w:rsidP="00EF2BDB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3) изменение стоимости товара, когда процентная доля стоимости достигает фиксированной доли в цене конечной продукции (правило адвалорной доли).</w:t>
            </w:r>
          </w:p>
          <w:p w:rsidR="00170662" w:rsidRPr="00730430" w:rsidRDefault="00170662" w:rsidP="00EF2BDB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в случае реализации переработанного товара, соответствующего критериям достаточной переработки и включенного в Перечень, в графе 2 раздела G ЭСФ указывается номер сертификата происхождения такого товара. </w:t>
            </w:r>
          </w:p>
          <w:p w:rsidR="00170662" w:rsidRPr="00730430" w:rsidRDefault="00170662" w:rsidP="00EF2BDB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В случае реализации скомплектованного товара, не соответствующего критериям достаточной переработки, в графе 2 раздела G ЭСФ в отдельных строках указываются признаки составных частей товара, а также в графе 15 названного раздела отражаются регистрационный номер заявления о ввозе товаров и уплате косвенных налогов, декларации на товары или сертификата о происхождении товара.</w:t>
            </w: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324E55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Возможно, ли реализовать в кабинете налогоплательщика возможность просмотра  его режима?</w:t>
            </w:r>
          </w:p>
        </w:tc>
        <w:tc>
          <w:tcPr>
            <w:tcW w:w="10336" w:type="dxa"/>
          </w:tcPr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Ваше предложение будет рассмотрено в 2018 году при доработке «Кабинета НП».</w:t>
            </w: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8C46D4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В проекте ведены новые вычеты (ст. 242)-в </w:t>
            </w:r>
            <w:r w:rsidRPr="00730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пределах нормы естественной убыли списание товаров и расходов на условия труда. Вопрос: Будут ли регламентированы документы, четко приписывающие данные виды расходов?</w:t>
            </w:r>
          </w:p>
        </w:tc>
        <w:tc>
          <w:tcPr>
            <w:tcW w:w="10336" w:type="dxa"/>
          </w:tcPr>
          <w:p w:rsidR="00170662" w:rsidRPr="00730430" w:rsidRDefault="00170662" w:rsidP="006422A8">
            <w:pPr>
              <w:tabs>
                <w:tab w:val="left" w:pos="1141"/>
              </w:tabs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Данные вычеты будут регламентироваться законодательными актами Республики Казахстан, то </w:t>
            </w:r>
            <w:r w:rsidRPr="00730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есть если какими-либо НПА установлены размеры норм естественной убыли, то налогоплательщик вправе применить такие НПА. В случае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если нормы не установлены, то налогоплательщики вправе руководствоваться законодательными актами </w:t>
            </w:r>
            <w:proofErr w:type="spell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КазССР</w:t>
            </w:r>
            <w:proofErr w:type="spell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324E55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Может ли наименование товара отличаться в форме 328.00(при поступлении товара в рамках ТС и РФ)</w:t>
            </w:r>
            <w:r w:rsidRPr="00730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и ЭСФ, при условии, что код ТНВЭД не изменяется.</w:t>
            </w:r>
          </w:p>
        </w:tc>
        <w:tc>
          <w:tcPr>
            <w:tcW w:w="10336" w:type="dxa"/>
          </w:tcPr>
          <w:p w:rsidR="00170662" w:rsidRPr="00730430" w:rsidRDefault="00170662" w:rsidP="002E3547">
            <w:pPr>
              <w:pStyle w:val="ab"/>
              <w:spacing w:before="0" w:beforeAutospacing="0" w:after="0" w:afterAutospacing="0"/>
              <w:ind w:firstLine="431"/>
              <w:jc w:val="both"/>
              <w:rPr>
                <w:rFonts w:eastAsiaTheme="minorHAnsi"/>
                <w:lang w:val="kk-KZ" w:eastAsia="en-US"/>
              </w:rPr>
            </w:pPr>
            <w:r w:rsidRPr="00730430">
              <w:rPr>
                <w:rFonts w:eastAsiaTheme="minorHAnsi"/>
                <w:lang w:eastAsia="en-US"/>
              </w:rPr>
              <w:t>Согласно пункту 48 Правил в графе 3 «Наименование товаров, работ, услуг» указывается наименование реализуемых товаров, выполненных работ, оказанных услуг, соответствующее наименованию товаров, работ, услуг, используемому налогоплательщиком в своих учетных системах.</w:t>
            </w:r>
          </w:p>
          <w:p w:rsidR="00170662" w:rsidRPr="00730430" w:rsidRDefault="00170662" w:rsidP="000A34E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В соответствии с пунктом 49 Правил в графе 3/1 «Наименование товаров в соответствии с Декларацией на товары или заявлением о ввозе товаров и уплате косвенных налогов» указывается наименование товара, отраженное в графе 31 основного (добавочного) листа декларации на товары при импорте с территории третьих стран, или в графе 2 заявления о ввозе товаров и уплате косвенных налогов при импорте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с территории государства-члена ЕАЭС.</w:t>
            </w: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324E55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Если из России получили товар  в штуках (например, стаканы 6000 шт.), а для реализации данного товара удобно продавать в упаковках (6 шт. в 1 упаковке). Вопрос: Можно ли использовать комплектацию товара и продавать в упаковках. И как это отразится, если выписывать ЭСФ. Будет ли данный комплект  считаться нарушением?</w:t>
            </w:r>
          </w:p>
        </w:tc>
        <w:tc>
          <w:tcPr>
            <w:tcW w:w="10336" w:type="dxa"/>
          </w:tcPr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Данная </w:t>
            </w:r>
            <w:proofErr w:type="spell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разкомплектация</w:t>
            </w:r>
            <w:proofErr w:type="spell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возможна.</w:t>
            </w: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8C46D4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По новой форме ЭСФ нужно ли заполнять графу (источник происхождения товара). Так как филиал получает товар путем перемещения из головного, который получает импорт и заполняет данный раздел.</w:t>
            </w:r>
          </w:p>
        </w:tc>
        <w:tc>
          <w:tcPr>
            <w:tcW w:w="10336" w:type="dxa"/>
          </w:tcPr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В разделе </w:t>
            </w:r>
            <w:r w:rsidRPr="00730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Графа 2 "Признак происхождения товара, работ, услуг" указываются признак происхождения товара, работ, услуг.</w:t>
            </w:r>
          </w:p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Данная строка является обязательной для заполнения.</w:t>
            </w: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324E55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Новый реквизит « источник происхождения».  Вопрос: Если наше предприятие  закупает тару в ЕАЭС (товар не включен в перечень), а сырье закупает в </w:t>
            </w:r>
            <w:r w:rsidRPr="00730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Китае (разливается в тару) и реализуют продукции. На территории РК. Какой реквизит должен выбрать бухгалтер из пяти предложенных? </w:t>
            </w:r>
          </w:p>
        </w:tc>
        <w:tc>
          <w:tcPr>
            <w:tcW w:w="10336" w:type="dxa"/>
          </w:tcPr>
          <w:p w:rsidR="00170662" w:rsidRPr="00730430" w:rsidRDefault="00170662" w:rsidP="000A34E4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Согласно пункту 7 Правил по определению страны происхождения товара, выдаче сертификата о происхождении товара и отмене его действия, утвержденных приказом И. о. Министра по инвестициям и развитию Республики Казахстан от 24 февраля 2015 года № 155, критериями достаточной переработки товара для придания ему статуса произведенного в Республике </w:t>
            </w:r>
            <w:r w:rsidRPr="00730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Казахстан являются:</w:t>
            </w:r>
          </w:p>
          <w:p w:rsidR="00170662" w:rsidRPr="00730430" w:rsidRDefault="00170662" w:rsidP="000A34E4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1) изменение кода товара по </w:t>
            </w:r>
            <w:hyperlink r:id="rId10" w:history="1">
              <w:r w:rsidRPr="00730430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ТН ВЭД</w:t>
              </w:r>
            </w:hyperlink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любого из первых четырех знаков, произошедшее в результате переработки товара;</w:t>
            </w:r>
          </w:p>
          <w:p w:rsidR="00170662" w:rsidRPr="00730430" w:rsidRDefault="00170662" w:rsidP="000A34E4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2) выполнение производственных или технологических операций, достаточных для того, чтобы страной происхождения товара считалась страна, где эти операции имели место;</w:t>
            </w:r>
          </w:p>
          <w:p w:rsidR="00170662" w:rsidRPr="00730430" w:rsidRDefault="00170662" w:rsidP="000A34E4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3) изменение стоимости товара, когда процентная доля стоимости достигает фиксированной доли в цене конечной продукции (правило адвалорной доли).</w:t>
            </w:r>
          </w:p>
          <w:p w:rsidR="00170662" w:rsidRPr="00730430" w:rsidRDefault="00170662" w:rsidP="000A34E4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в случае реализации переработанного товара, соответствующего критериям достаточной переработки и включенного в Перечень, в графе 2 раздела G ЭСФ указывается номер сертификата происхождения такого товара. </w:t>
            </w:r>
          </w:p>
          <w:p w:rsidR="00170662" w:rsidRPr="00730430" w:rsidRDefault="00170662" w:rsidP="000A34E4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В случае реализации скомплектованного товара, не соответствующего критериям достаточной переработки, в графе 2 раздела G ЭСФ в отдельных строках указываются признаки составных частей товара, а также в графе 15 названного раздела отражаются регистрационный номер заявления о ввозе товаров и уплате косвенных налогов, декларации на товары или сертификата о происхождении товара.</w:t>
            </w: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324E55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ТОО занимается перепродажей товара. Если товар входит в перечень. Вопрос: Что необходимо заполнить в ЭСФ в части заявления?</w:t>
            </w:r>
          </w:p>
          <w:p w:rsidR="00170662" w:rsidRPr="00730430" w:rsidRDefault="00170662" w:rsidP="008C46D4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336" w:type="dxa"/>
          </w:tcPr>
          <w:p w:rsidR="00170662" w:rsidRPr="00730430" w:rsidRDefault="00170662" w:rsidP="000A34E4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В графе 15 Раздела G «№ Декларации на товары, заявления о ввозе товаров и уплате косвенных налогов, СТ-1 или         СТ-KZ» указывается 18-значный регистрационный номер заявления о ввозе товаров и уплате косвенных налогов в случае реализации товара, ввезенного на территорию Республики Казахстан из государств-членов ЕАЭС, и относящегося к Признаку "1" в графе 2 "Признак происхождения товара, работ, услуг" </w:t>
            </w:r>
            <w:proofErr w:type="gramEnd"/>
          </w:p>
          <w:p w:rsidR="00170662" w:rsidRPr="00730430" w:rsidRDefault="00170662" w:rsidP="000A34E4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При этом однородные импортированные товары по различным регистрационным номерам заявлений о ввозе товаров и уплате косвенных налогов указываются в отдельных строках настоящего раздела;</w:t>
            </w:r>
          </w:p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8C46D4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Шаблон (ЭСФ) по новой форме  до сих пор работающих нет, А если есть, то только по импорту. А по экспорту  из портала нет. Кодировка под «</w:t>
            </w:r>
            <w:r w:rsidRPr="00730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12/51» не реализована. Тех поддержка не отвечает. На данный момент, возможно,  выпускать только в ручном режиме, Что делать?</w:t>
            </w:r>
          </w:p>
        </w:tc>
        <w:tc>
          <w:tcPr>
            <w:tcW w:w="10336" w:type="dxa"/>
          </w:tcPr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На данный момент в ИС ЭСФ реализована функция импорта-экспорта, также обновленная версия АПИ-интеграции. Поэтому пользователи сейчас могут выписывать ЭСФ как путем импорта, так и путем прямого обмена ЭСФ</w:t>
            </w: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324E55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Компания производит готовую продукцию в РК и имеет Декларацию о соответствии </w:t>
            </w:r>
            <w:r w:rsidRPr="00730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товара. Выписываем ЭСФ. Вопрос: Что должны заполнить в графе 15, так как без заполнения данной графы ЭСФ не отправляется?</w:t>
            </w:r>
          </w:p>
        </w:tc>
        <w:tc>
          <w:tcPr>
            <w:tcW w:w="10336" w:type="dxa"/>
          </w:tcPr>
          <w:p w:rsidR="00170662" w:rsidRPr="00730430" w:rsidRDefault="00170662" w:rsidP="000A34E4">
            <w:pPr>
              <w:ind w:firstLine="4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 графе 2 «Признак происхождения товара, работ, услуг» ЭСФ указываются признаки происхождения товара  «3» – в случае реализации товара, включенного в Перечень, </w:t>
            </w:r>
            <w:r w:rsidRPr="007304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произведенного на территории Республики Казахстан; «4» – в случае реализации товара, не включенного в Перечень, произведенного на территории Республики Казахстан.</w:t>
            </w:r>
          </w:p>
          <w:p w:rsidR="00170662" w:rsidRPr="00730430" w:rsidRDefault="00170662" w:rsidP="000A34E4">
            <w:pPr>
              <w:ind w:firstLine="4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этом в графе 15 «№ Декларации на товары, заявления о ввозе товаров и уплате косвенных налогов, СТ-1 или СТ-</w:t>
            </w:r>
            <w:proofErr w:type="gramStart"/>
            <w:r w:rsidRPr="007304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KZ</w:t>
            </w:r>
            <w:proofErr w:type="gramEnd"/>
            <w:r w:rsidRPr="007304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ЭСФ указывается:</w:t>
            </w:r>
          </w:p>
          <w:p w:rsidR="00170662" w:rsidRPr="00730430" w:rsidRDefault="00170662" w:rsidP="000A34E4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73043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 13-значный регистрационный номер сертификата происхождения товара (СТ-1) в случае экспорта с территории Республики Казахстан товара, относящегося к Признаку «3»;</w:t>
            </w:r>
          </w:p>
          <w:p w:rsidR="00170662" w:rsidRPr="00730430" w:rsidRDefault="00170662" w:rsidP="000A34E4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73043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11-значный регистрационный номер сертификата происхождения товара (СТ-</w:t>
            </w:r>
            <w:proofErr w:type="gramStart"/>
            <w:r w:rsidRPr="0073043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KZ</w:t>
            </w:r>
            <w:proofErr w:type="gramEnd"/>
            <w:r w:rsidRPr="0073043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) в случае экспорта с территории Республики Казахстан товара, произведенного на территории свободной экономической зоны или свободных складов, относящегося к Признаку «3».</w:t>
            </w:r>
          </w:p>
          <w:p w:rsidR="00170662" w:rsidRPr="00730430" w:rsidRDefault="00170662" w:rsidP="000A34E4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 Данная строка является обязательной по товарам, относящимся к Признаку «3» - при экспорте товаров в государства-члены ЕАЭС.</w:t>
            </w: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8C46D4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ст. 263 срок выписки ЭСФ в течение 15 календарных дней и по выбору  налогоплательщика, если товар не в перечне. Вопрос: По закону о государственных закупках ЭСФ является обязательной. Устранено ли данное противоречие с НК в 2018 году?</w:t>
            </w:r>
          </w:p>
        </w:tc>
        <w:tc>
          <w:tcPr>
            <w:tcW w:w="10336" w:type="dxa"/>
          </w:tcPr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Действительно Закон о государственных закупках предусматривает обязательную выписку ЭСФ по государственным закупкам, но данный Закон не входит в компетенцию КГД. </w:t>
            </w:r>
          </w:p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При этом в случае если в соответствии с Законом о государственных закупках вы обязаны выписать ЭСФ, а в соответствии с Налоговым кодексом не обязаны, то административная ответственность за не выписку ЭСФ не будет применена.</w:t>
            </w: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324E55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Отменены ли требования по использованию контрольных приборов учета при реализации нефтепродуктов  через нефтебазы и АЗС с 01.01.2018 г.</w:t>
            </w:r>
          </w:p>
        </w:tc>
        <w:tc>
          <w:tcPr>
            <w:tcW w:w="10336" w:type="dxa"/>
          </w:tcPr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В соответствии с пунктом 3 статьи 19 Закона Республики Казахстан «О государственном регулировании производства и оборота отдельных видов нефтепродуктов» от 20 июля 2011 года (далее - Закон) реализация, отгрузка и (или) транспортировка и прокачка нефтепродуктов осуществляются с обязательным перемещением нефтепродуктов через контрольные приборы учета. Данная норма действует для производителей нефтепродуктов с 1 января 2017 года, для оптовых поставщиков нефтепродуктов, импортеров, поставщиков нефти - с 1 января 2018 года.</w:t>
            </w: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324E55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Для крупного налогоплательщика (не состоящего на мониторинге). Вопрос: Исковая давность 3 года или 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все таки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5 лет?</w:t>
            </w:r>
          </w:p>
          <w:p w:rsidR="00170662" w:rsidRPr="00730430" w:rsidRDefault="00170662" w:rsidP="008C46D4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336" w:type="dxa"/>
          </w:tcPr>
          <w:p w:rsidR="00170662" w:rsidRPr="00730430" w:rsidRDefault="00170662" w:rsidP="00AE108B">
            <w:pPr>
              <w:ind w:firstLine="21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В соответствии с пунктом 2 статьи 48 проекта Кодекса Республики Казахстан «О налогах и других обязательных платежах в бюджет» (Налоговый кодекс) исковая давность по налоговому обязательству и требованию составляет три года.</w:t>
            </w:r>
          </w:p>
          <w:p w:rsidR="00170662" w:rsidRPr="00730430" w:rsidRDefault="00170662" w:rsidP="00AE108B">
            <w:pPr>
              <w:ind w:firstLine="21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При этом согласно пункту 2 указанной статьи </w:t>
            </w:r>
            <w:r w:rsidRPr="00730430">
              <w:rPr>
                <w:rFonts w:ascii="Times New Roman" w:eastAsia="Calibri" w:hAnsi="Times New Roman" w:cs="Times New Roman"/>
                <w:sz w:val="24"/>
                <w:szCs w:val="24"/>
              </w:rPr>
              <w:t>срок исковой давности составляет пять лет, с учетом особенностей установленных настоящей статьей,  для следующих категорий налогоплательщиков:</w:t>
            </w:r>
          </w:p>
          <w:p w:rsidR="00170662" w:rsidRPr="00730430" w:rsidRDefault="00170662" w:rsidP="00AE108B">
            <w:pPr>
              <w:ind w:firstLine="21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7304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подлежащих налоговому мониторингу в соответствии с Налоговым кодексом; </w:t>
            </w:r>
          </w:p>
          <w:p w:rsidR="00170662" w:rsidRPr="00730430" w:rsidRDefault="00170662" w:rsidP="00AE108B">
            <w:pPr>
              <w:ind w:firstLine="21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</w:t>
            </w:r>
            <w:proofErr w:type="gramStart"/>
            <w:r w:rsidRPr="00730430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осуществляющих</w:t>
            </w:r>
            <w:proofErr w:type="gramEnd"/>
            <w:r w:rsidRPr="007304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деятельность в соответствии с контрактом на недропользование</w:t>
            </w: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0662" w:rsidRPr="00730430" w:rsidRDefault="00170662" w:rsidP="00AE108B">
            <w:pPr>
              <w:ind w:firstLine="21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чем, для налогоплательщиков, не указанных в пункте 3 статьи 48 Налогового кодекса, </w:t>
            </w:r>
            <w:r w:rsidRPr="00730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исковой давности составляет три года.</w:t>
            </w:r>
          </w:p>
          <w:p w:rsidR="00170662" w:rsidRPr="00730430" w:rsidRDefault="00170662" w:rsidP="00AE108B">
            <w:pPr>
              <w:ind w:firstLine="21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Вместе с тем, обращаем внимание, что действие статьи 48 проекта Налогового кодекса будет приостановлено Законом Республики Казахстан «О введении в действие Кодекса Республики Казахстан «О налогах и других обязательных платежах в бюджет» (Налоговый кодекс)» (далее – Закон) до</w:t>
            </w:r>
            <w:r w:rsidRPr="00730430">
              <w:rPr>
                <w:rFonts w:ascii="Times New Roman" w:hAnsi="Times New Roman" w:cs="Times New Roman"/>
                <w:sz w:val="24"/>
                <w:szCs w:val="24"/>
              </w:rPr>
              <w:br/>
              <w:t>1 января 2020 года.</w:t>
            </w:r>
          </w:p>
          <w:p w:rsidR="00170662" w:rsidRPr="00730430" w:rsidRDefault="00170662" w:rsidP="00AE108B">
            <w:pPr>
              <w:ind w:firstLine="21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В свою очередь, отмечаем, что на момент приостановления Законом предусмотрена редакция статьи 48 проекта Налогового кодекса, согласно которой срок исковой давности до 1 января 2020 года будет составлять пять лет, без разграничения.</w:t>
            </w:r>
          </w:p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8C46D4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одном налоговом периоде (2017год) реализован земельный участок с приростом и объект незавершенного строительства  с убытком. Вопрос: Компенсируется ли полученный прирост от реализации убытком от реализации объекта?</w:t>
            </w:r>
          </w:p>
        </w:tc>
        <w:tc>
          <w:tcPr>
            <w:tcW w:w="10336" w:type="dxa"/>
          </w:tcPr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действующему Налоговому кодексу налогоплательщик вправе компенсировать убыток от реализации незавершенного строительства доходом от прироста стоимости, возникшего при реализации земельного участка. </w:t>
            </w:r>
          </w:p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При этом отмечаем, что проектом Налогового кодекса убыток от реализации незавершенного строительства является предпринимательским убытком и будет переноситься на 10 лет для погашения налогооблагаемого дохода.</w:t>
            </w: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324E55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Почему графа 15 стала обязательной, для заполнения при реализации товара?</w:t>
            </w:r>
          </w:p>
          <w:p w:rsidR="00170662" w:rsidRPr="00730430" w:rsidRDefault="00170662" w:rsidP="009B4286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6" w:type="dxa"/>
          </w:tcPr>
          <w:p w:rsidR="00170662" w:rsidRPr="00730430" w:rsidRDefault="00170662" w:rsidP="009B4286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Приказом МФ РК от 12.05.2017г. № 301 графа 15 </w:t>
            </w:r>
            <w:r w:rsidRPr="00730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"№ Декларации на товары, заявления о ввозе товаров и уплате косвенных налогов, СТ-1 или СТ-KZ" является обязательной по товарам, относящимся к Признакам "1" в графе 2 "Признак происхождения товара, работ, услуг", а также "3" - при экспорте товаров в государства-члены ЕАЭС, в иных случая не заполняется.</w:t>
            </w:r>
            <w:proofErr w:type="gramEnd"/>
            <w:r w:rsidRPr="00730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Данная графа заполняется по товарам, включенным в Перечень.</w:t>
            </w: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324E55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Каким образом вести учет товара по Кодам. Наша компания импортирует товары в рамках ТС из РФ. Ранее при исключении кода перечня, новый код был включен в ту же группу кодов, что и предыдущий, т.е. изменения  были внутри одной группы кодов из перечня. Сейчас такая ситуация, когда одноименный товар стал поступать из РФ с новым кодом из другой группы. Вопрос: Каким образом учитывать одноименный товар с разными кодами, каким образом выписывать ЭСФ, 1-с не </w:t>
            </w:r>
            <w:r w:rsidRPr="00730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предлагает учет товара с разными кодами (не сохраняет историю изменения кодов). Как вести учет и выписывать ЭСФ, если изменение кода ведет исключению товара из перечня, каким образом  вести учет остатков товара, 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предыдущем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кодом, входящих в перечень?</w:t>
            </w:r>
          </w:p>
        </w:tc>
        <w:tc>
          <w:tcPr>
            <w:tcW w:w="10336" w:type="dxa"/>
          </w:tcPr>
          <w:p w:rsidR="00170662" w:rsidRPr="00730430" w:rsidRDefault="00170662" w:rsidP="000A34E4">
            <w:pPr>
              <w:ind w:firstLine="217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73043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lastRenderedPageBreak/>
              <w:t>В случае изменения кода ТН ВЭД ЕАЭС на основании Решений Евразийской экономической комиссии, при выписке ЭСФ в графе 4 раздела G ЭСФ указывается код ТН ВЭД ЕАЭС, утвержденный на дату выписки такого ЭСФ.</w:t>
            </w:r>
          </w:p>
          <w:p w:rsidR="00170662" w:rsidRPr="00730430" w:rsidRDefault="00170662" w:rsidP="000A34E4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При этом исключается существование двух кодов </w:t>
            </w:r>
            <w:r w:rsidRPr="0073043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ТН ВЭД ЕАЭС на одноименный товар.</w:t>
            </w: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324E55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Почему лицензионный сбор на алкогольную продукцию един (что для магазина площадью 30 </w:t>
            </w:r>
            <w:proofErr w:type="spell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м, что для супермаркета  площадью 2000 </w:t>
            </w:r>
            <w:proofErr w:type="spell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. Разве это справедливо?</w:t>
            </w:r>
            <w:proofErr w:type="gramEnd"/>
          </w:p>
          <w:p w:rsidR="00170662" w:rsidRPr="00730430" w:rsidRDefault="00170662" w:rsidP="008C46D4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6" w:type="dxa"/>
          </w:tcPr>
          <w:p w:rsidR="00170662" w:rsidRPr="00730430" w:rsidRDefault="00170662" w:rsidP="006422A8">
            <w:pPr>
              <w:pStyle w:val="j11"/>
              <w:spacing w:before="0" w:beforeAutospacing="0" w:after="0" w:afterAutospacing="0"/>
              <w:ind w:firstLine="176"/>
              <w:contextualSpacing/>
              <w:jc w:val="both"/>
              <w:rPr>
                <w:rStyle w:val="s0"/>
              </w:rPr>
            </w:pPr>
            <w:r w:rsidRPr="00730430">
              <w:t xml:space="preserve">Проектом Налогового кодекса предусмотрен перевод ежегодного лицензионного сбора в плату за пользование лицензиями на право занятия отдельными видами деятельности. Уплата будет производиться </w:t>
            </w:r>
            <w:r w:rsidRPr="00730430">
              <w:rPr>
                <w:rStyle w:val="s0"/>
              </w:rPr>
              <w:t>равными долями в течение года равными долями, не позднее 25 марта, 25 июня, 25 сентября и 25 декабря текущего года.</w:t>
            </w:r>
          </w:p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Размер платы установлен </w:t>
            </w: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в столице, городах республиканского значения и областных центрах -100 МРП, в других города и поселках- 60 МРП, в сельских населенных пунктах -20 МРП. Вместе с тем, градации размера платы в зависимости от торговой площади проектом Налогового кодекса не предусмотрено.</w:t>
            </w: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324E55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ТОО дала дополнительную декларацию за 4 кв. 2011 г. Пришло уведомление 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НУ 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отзыве данной декларации, в связи с истечением срока давности. Вопрос: Как поступить в данном случае, если сумма по данной декларации существенно уменьшается.</w:t>
            </w:r>
          </w:p>
        </w:tc>
        <w:tc>
          <w:tcPr>
            <w:tcW w:w="10336" w:type="dxa"/>
          </w:tcPr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Согласно порядку отзыва налоговой отчетности (ст.210) налоговая отчетность, представленная НП после истечения срока исковой давности, подлежит отзыву методом удаления. При неисполнении НП уведомления налогового органа в установленный срок, налоговый орган отзыв такой налоговой отчетности производит на основании вынесенного решения.</w:t>
            </w: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8C46D4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ТОО занимается розничной торговлей (Сеть магазинов по продаже одежды). Покупатели-физ. лица. Вопрос: Должно ли ТОО выписывать ЭСФ на товар, не вошедшие в перечень изъятия</w:t>
            </w:r>
          </w:p>
          <w:p w:rsidR="00170662" w:rsidRPr="00730430" w:rsidRDefault="00170662" w:rsidP="008C46D4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62" w:rsidRPr="00730430" w:rsidRDefault="00170662" w:rsidP="008C46D4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336" w:type="dxa"/>
          </w:tcPr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товары, реализуемые физическим лицам не входят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в Перечень и при их реализации покупателям был представлен чек ККМ, то выписка счета-фактуры не обязательна.</w:t>
            </w: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324E55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Если проданный товар не относится к перечню изъятия, можно ли не указывать все данные по таким товарам в ЭСФ?. Есть ли какие то особенности (или исключения) 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выписки ЭСФ для розничных продаж через магазины?</w:t>
            </w:r>
            <w:r w:rsidRPr="00730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0336" w:type="dxa"/>
          </w:tcPr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 Приказом МФ РК от 12.05.2017г. № 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если реализован товар не включенных в Перечень при продаже физическим лицам (розница) обязательные графы в разделе </w:t>
            </w:r>
            <w:r w:rsidRPr="00730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2, 3, 4, 5, 6, 7, 8 ,9, 10 ,11 ,12, 13, 14 и 17.</w:t>
            </w: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324E55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Контрольный счет  НДС – это накопительный счет. Имеет ли право компания заключить депозитный договор с банком  на контрольный счет  НДС?</w:t>
            </w:r>
            <w:r w:rsidRPr="00730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0336" w:type="dxa"/>
            <w:vMerge w:val="restart"/>
          </w:tcPr>
          <w:p w:rsidR="00170662" w:rsidRPr="00730430" w:rsidRDefault="00170662" w:rsidP="006422A8">
            <w:pPr>
              <w:ind w:firstLine="176"/>
              <w:jc w:val="both"/>
              <w:rPr>
                <w:rStyle w:val="s1"/>
                <w:b w:val="0"/>
                <w:sz w:val="24"/>
                <w:szCs w:val="24"/>
              </w:rPr>
            </w:pPr>
            <w:r w:rsidRPr="00730430">
              <w:rPr>
                <w:rStyle w:val="s1"/>
                <w:b w:val="0"/>
                <w:sz w:val="24"/>
                <w:szCs w:val="24"/>
              </w:rPr>
              <w:t>В соответствии с пунктом 4 статьи 27 Закона Республики Казахстан «О платежах и платежных системах» банковские счета подразделяются на текущие и сберегательные счета клиентов, а также корреспондентские счета банков и организаций, осуществляющих отдельные виды банковских операций.</w:t>
            </w:r>
          </w:p>
          <w:p w:rsidR="00170662" w:rsidRPr="00730430" w:rsidRDefault="00170662" w:rsidP="006422A8">
            <w:pPr>
              <w:ind w:firstLine="176"/>
              <w:contextualSpacing/>
              <w:jc w:val="both"/>
              <w:rPr>
                <w:rStyle w:val="s1"/>
                <w:b w:val="0"/>
                <w:sz w:val="24"/>
                <w:szCs w:val="24"/>
              </w:rPr>
            </w:pPr>
            <w:r w:rsidRPr="00730430">
              <w:rPr>
                <w:rStyle w:val="s1"/>
                <w:b w:val="0"/>
                <w:sz w:val="24"/>
                <w:szCs w:val="24"/>
              </w:rPr>
              <w:t>В соответствии со статьей 433 проекта   налогового Кодекса  предусмотрено, что  контрольный  счет – банковский счет, открытый плательщиком налога на добавленную стоимость в банке  второго уровня на территории Республики Казахстан, и используемый для учета движения расчетов по налогу на добавленную стоимость.</w:t>
            </w:r>
          </w:p>
          <w:p w:rsidR="00170662" w:rsidRPr="00730430" w:rsidRDefault="00170662" w:rsidP="006422A8">
            <w:pPr>
              <w:ind w:firstLine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430">
              <w:rPr>
                <w:rStyle w:val="s1"/>
                <w:b w:val="0"/>
                <w:sz w:val="24"/>
                <w:szCs w:val="24"/>
              </w:rPr>
              <w:t xml:space="preserve">Таким образом, контрольный счет НДС открывается  для целей учета движения сумм  НДС как текущий счет, режим которого предусмотрен действующим законодательством «О платежах и платежных системах». Условия  по ведению контрольного счета НДС в </w:t>
            </w:r>
            <w:proofErr w:type="spellStart"/>
            <w:r w:rsidRPr="00730430">
              <w:rPr>
                <w:rStyle w:val="s1"/>
                <w:b w:val="0"/>
                <w:sz w:val="24"/>
                <w:szCs w:val="24"/>
              </w:rPr>
              <w:t>т.ч</w:t>
            </w:r>
            <w:proofErr w:type="spellEnd"/>
            <w:r w:rsidRPr="00730430">
              <w:rPr>
                <w:rStyle w:val="s1"/>
                <w:b w:val="0"/>
                <w:sz w:val="24"/>
                <w:szCs w:val="24"/>
              </w:rPr>
              <w:t xml:space="preserve">. взимание комиссии </w:t>
            </w:r>
            <w:r w:rsidRPr="007304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 </w:t>
            </w:r>
            <w:r w:rsidRPr="00730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 НДС, начисление</w:t>
            </w:r>
            <w:r w:rsidRPr="007304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30430">
              <w:rPr>
                <w:rStyle w:val="s1"/>
                <w:b w:val="0"/>
                <w:sz w:val="24"/>
                <w:szCs w:val="24"/>
              </w:rPr>
              <w:t xml:space="preserve"> процентов, будут  предусматриваться договором банковского счета согласно соответствующим положениям законодательства, при этом особенности использования плательщиками НДС контрольного счета НДС регламентированы статьей 433 проекта  налогового Кодекса. </w:t>
            </w: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324E55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Банками второго уровня будет взыматься комиссия  за перевод НДС отдельно от основного платежа?</w:t>
            </w:r>
          </w:p>
        </w:tc>
        <w:tc>
          <w:tcPr>
            <w:tcW w:w="10336" w:type="dxa"/>
            <w:vMerge/>
          </w:tcPr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324E55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С октября 2015 года  наша компания реализовала товар собственного производства  по нулевой ставке НДС (экспорт). В связи с этим у нас накопилось дебетовой сальдо по НДС (несколько миллионов). Мы обращались в налоговый комитет о возврате НДС-либо перебросить на другие налоги. Нам ответили, что возврат или переброска только после налоговой проверки. В данное время у нас идет комплексная налоговая проверка. Вопрос: Возможно ли после проверк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дебетовой сальдо по НДС, возвратить или перебросить?</w:t>
            </w:r>
          </w:p>
        </w:tc>
        <w:tc>
          <w:tcPr>
            <w:tcW w:w="10336" w:type="dxa"/>
          </w:tcPr>
          <w:p w:rsidR="00170662" w:rsidRPr="00730430" w:rsidRDefault="00170662" w:rsidP="006422A8">
            <w:pPr>
              <w:ind w:firstLine="176"/>
              <w:jc w:val="both"/>
              <w:rPr>
                <w:rStyle w:val="s0"/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proofErr w:type="spellStart"/>
            <w:r w:rsidRPr="00730430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730430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>. 1) п. 1 ст. 272 Налогового кодекса возврату из бюджета подлежит превышение суммы налога на добавленную стоимость, относимого в зачет, над суммой начисленного налога, сложившееся по декларации нарастающим итогом на конец отчетного налогового периода, в порядке, установленном </w:t>
            </w:r>
            <w:hyperlink r:id="rId11" w:anchor="z3163" w:history="1">
              <w:r w:rsidRPr="00730430">
                <w:rPr>
                  <w:rStyle w:val="s0"/>
                  <w:rFonts w:ascii="Times New Roman" w:hAnsi="Times New Roman" w:cs="Times New Roman"/>
                  <w:sz w:val="24"/>
                  <w:szCs w:val="24"/>
                </w:rPr>
                <w:t>статьями 273</w:t>
              </w:r>
            </w:hyperlink>
            <w:r w:rsidRPr="00730430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hyperlink r:id="rId12" w:anchor="z3190" w:history="1">
              <w:r w:rsidRPr="00730430">
                <w:rPr>
                  <w:rStyle w:val="s0"/>
                  <w:rFonts w:ascii="Times New Roman" w:hAnsi="Times New Roman" w:cs="Times New Roman"/>
                  <w:sz w:val="24"/>
                  <w:szCs w:val="24"/>
                </w:rPr>
                <w:t>274</w:t>
              </w:r>
            </w:hyperlink>
            <w:r w:rsidRPr="00730430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 xml:space="preserve"> Налогового Кодекса.</w:t>
            </w:r>
          </w:p>
          <w:p w:rsidR="00170662" w:rsidRPr="00730430" w:rsidRDefault="00170662" w:rsidP="006422A8">
            <w:pPr>
              <w:ind w:firstLine="176"/>
              <w:jc w:val="both"/>
              <w:rPr>
                <w:rStyle w:val="s0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0430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>Согласно п. 3 ст. 272 Налогового кодекса по оборотам, облагаемым по нулевой ставке, превышение суммы налога на добавленную стоимость, относимого в зачет, над суммой начисленного налога, сложившееся по декларации нарастающим итогом на конец отчетного налогового периода, подлежит возврату, если одновременно выполняются следующие условия:</w:t>
            </w:r>
            <w:proofErr w:type="gramEnd"/>
          </w:p>
          <w:p w:rsidR="00170662" w:rsidRPr="00730430" w:rsidRDefault="00170662" w:rsidP="006422A8">
            <w:pPr>
              <w:autoSpaceDE w:val="0"/>
              <w:autoSpaceDN w:val="0"/>
              <w:adjustRightInd w:val="0"/>
              <w:ind w:firstLine="176"/>
              <w:jc w:val="both"/>
              <w:rPr>
                <w:rStyle w:val="s0"/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>1) плательщиком налога на добавленную стоимость осуществляется постоянная реализация товаров, работ, услуг, облагаемых по нулевой ставке;</w:t>
            </w:r>
          </w:p>
          <w:p w:rsidR="00170662" w:rsidRPr="00730430" w:rsidRDefault="00170662" w:rsidP="006422A8">
            <w:pPr>
              <w:autoSpaceDE w:val="0"/>
              <w:autoSpaceDN w:val="0"/>
              <w:adjustRightInd w:val="0"/>
              <w:ind w:firstLine="176"/>
              <w:jc w:val="both"/>
              <w:rPr>
                <w:rStyle w:val="s0"/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>2) оборот по реализации, облагаемый по нулевой ставке, за налоговый период, в котором совершены обороты, облагаемые по нулевой ставке, и по которому в декларации указано требование о возврате превышения налога на добавленную стоимость, составлял не менее 70 процентов в общем облагаемом обороте по реализации.</w:t>
            </w:r>
          </w:p>
          <w:p w:rsidR="00170662" w:rsidRPr="00730430" w:rsidRDefault="00170662" w:rsidP="006422A8">
            <w:pPr>
              <w:ind w:firstLine="176"/>
              <w:jc w:val="both"/>
              <w:rPr>
                <w:rStyle w:val="s0"/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 xml:space="preserve">В случае невыполнения условий, установленных пунктом 3 статьи 272 Налогового кодекса, то применяются Правила определения суммы превышения НДС, подлежащей возврату </w:t>
            </w:r>
            <w:r w:rsidRPr="00730430">
              <w:rPr>
                <w:rStyle w:val="s0"/>
                <w:rFonts w:ascii="Times New Roman" w:hAnsi="Times New Roman" w:cs="Times New Roman"/>
                <w:sz w:val="24"/>
                <w:szCs w:val="24"/>
              </w:rPr>
              <w:lastRenderedPageBreak/>
              <w:t>утвержденным Постановлением Правительство Республики Казахстан за №373 от 20.03.2009 года (далее Правила).</w:t>
            </w:r>
          </w:p>
          <w:p w:rsidR="00170662" w:rsidRPr="00730430" w:rsidRDefault="00170662" w:rsidP="006422A8">
            <w:pPr>
              <w:ind w:firstLine="176"/>
              <w:jc w:val="both"/>
              <w:rPr>
                <w:rStyle w:val="s0"/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 xml:space="preserve">В соответствии с пунктом 3 Правил, предусмотрен  порядок определения суммы превышения НДС, подлежащей возврату, связанного с оборотами, облагаемыми по нулевой ставке суммы превышения НДС. </w:t>
            </w:r>
          </w:p>
          <w:p w:rsidR="00170662" w:rsidRPr="00730430" w:rsidRDefault="00170662" w:rsidP="006422A8">
            <w:pPr>
              <w:ind w:firstLine="176"/>
              <w:jc w:val="both"/>
              <w:rPr>
                <w:rStyle w:val="s0"/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>При этом для определения суммы превышения НДС, подлежащей возврату, рассчитывается сумма НДС, отнесенного в зачет, по товарам, работам, услугам, использованным для целей оборота по реализации, облагаемого по нулевой ставке по данным бухгалтерского и налогового учета.</w:t>
            </w:r>
          </w:p>
          <w:p w:rsidR="00170662" w:rsidRPr="00730430" w:rsidRDefault="00170662" w:rsidP="006422A8">
            <w:pPr>
              <w:ind w:firstLine="176"/>
              <w:jc w:val="both"/>
              <w:rPr>
                <w:rStyle w:val="s0"/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>В соответствии с пунктом 1 статьи 273 Налогового кодекса возврат превышения налога на добавленную стоимость осуществляется налогоплательщику:</w:t>
            </w:r>
          </w:p>
          <w:p w:rsidR="00170662" w:rsidRPr="00730430" w:rsidRDefault="00170662" w:rsidP="006422A8">
            <w:pPr>
              <w:ind w:firstLine="176"/>
              <w:jc w:val="both"/>
              <w:rPr>
                <w:rStyle w:val="s0"/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 xml:space="preserve">1) в порядке и сроки, которые установлены настоящей статьей, если иное не установлено </w:t>
            </w:r>
            <w:bookmarkStart w:id="2" w:name="sub1000925578"/>
            <w:r w:rsidRPr="00730430">
              <w:rPr>
                <w:rStyle w:val="s0"/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30430">
              <w:rPr>
                <w:rStyle w:val="s0"/>
                <w:rFonts w:ascii="Times New Roman" w:hAnsi="Times New Roman" w:cs="Times New Roman"/>
                <w:sz w:val="24"/>
                <w:szCs w:val="24"/>
              </w:rPr>
              <w:instrText xml:space="preserve"> HYPERLINK "jl:30366217.2740000" </w:instrText>
            </w:r>
            <w:r w:rsidRPr="00730430">
              <w:rPr>
                <w:rStyle w:val="s0"/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30430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>статьей 274</w:t>
            </w:r>
            <w:r w:rsidRPr="00730430">
              <w:rPr>
                <w:rStyle w:val="s0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  <w:r w:rsidRPr="00730430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 xml:space="preserve"> настоящего Кодекса;</w:t>
            </w:r>
          </w:p>
          <w:p w:rsidR="00170662" w:rsidRPr="00730430" w:rsidRDefault="00170662" w:rsidP="006422A8">
            <w:pPr>
              <w:ind w:firstLine="176"/>
              <w:jc w:val="both"/>
              <w:rPr>
                <w:rStyle w:val="s0"/>
                <w:rFonts w:ascii="Times New Roman" w:hAnsi="Times New Roman" w:cs="Times New Roman"/>
                <w:sz w:val="24"/>
                <w:szCs w:val="24"/>
              </w:rPr>
            </w:pPr>
            <w:bookmarkStart w:id="3" w:name="SUB2730102"/>
            <w:bookmarkEnd w:id="3"/>
            <w:r w:rsidRPr="00730430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>2) на основании его требования о возврате, указанного в декларации по налогу на добавленную стоимость за налоговый период.</w:t>
            </w:r>
          </w:p>
          <w:p w:rsidR="00170662" w:rsidRPr="00730430" w:rsidRDefault="00170662" w:rsidP="006422A8">
            <w:pPr>
              <w:ind w:firstLine="176"/>
              <w:jc w:val="both"/>
              <w:rPr>
                <w:rStyle w:val="s0"/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>В соответствии с пунктами 3 и 4 ст. 273 Налогового кодекса основаниями для возврата превышения налога на добавленную стоимость является, акт налоговой проверки по подтверждению достоверности суммы налога на добавленную стоимость, предъявленной к возврату, с учетом результатов его обжалования (при обжаловании налогоплательщиком).</w:t>
            </w:r>
          </w:p>
          <w:p w:rsidR="00170662" w:rsidRPr="00730430" w:rsidRDefault="00170662" w:rsidP="006422A8">
            <w:pPr>
              <w:ind w:firstLine="176"/>
              <w:jc w:val="both"/>
              <w:rPr>
                <w:rStyle w:val="s0"/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 xml:space="preserve">При этом налоговая проверка по подтверждению достоверности сумм налога на добавленную стоимость, предъявленных к возврату осуществляется в порядке, предусмотренном </w:t>
            </w:r>
            <w:bookmarkStart w:id="4" w:name="sub1002377117"/>
            <w:r w:rsidRPr="00730430">
              <w:rPr>
                <w:rStyle w:val="s0"/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30430">
              <w:rPr>
                <w:rStyle w:val="s0"/>
                <w:rFonts w:ascii="Times New Roman" w:hAnsi="Times New Roman" w:cs="Times New Roman"/>
                <w:sz w:val="24"/>
                <w:szCs w:val="24"/>
              </w:rPr>
              <w:instrText xml:space="preserve"> HYPERLINK "jl:30366217.6700000" </w:instrText>
            </w:r>
            <w:r w:rsidRPr="00730430">
              <w:rPr>
                <w:rStyle w:val="s0"/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30430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>статьей 635</w:t>
            </w:r>
            <w:r w:rsidRPr="00730430">
              <w:rPr>
                <w:rStyle w:val="s0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  <w:r w:rsidRPr="00730430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 xml:space="preserve"> Налогового Кодекса.</w:t>
            </w:r>
          </w:p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>Вместе с тем,  в соответствии с п. 2 ст. 272 Налогового кодекса, если плательщик НДС не указал в декларации по НДС за налоговый период требование о возврате превышения НДС, то данное превышения зачитывается в счет предстоящих платежей по НДС.</w:t>
            </w: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324E55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Если товар не входит в перечень изъятий (нет необходимости указывать № заявления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№ ГТД) - мы указываем в графе «Признак товара» - признак 5.2. В графе « Идентификатор» не загружен справочник (стоит цифра 1). Вопрос: Можем ли мы отправлять ЭСФ с цифрой «1» в гр. «Идентификатор»?</w:t>
            </w:r>
          </w:p>
        </w:tc>
        <w:tc>
          <w:tcPr>
            <w:tcW w:w="10336" w:type="dxa"/>
          </w:tcPr>
          <w:p w:rsidR="00170662" w:rsidRPr="00730430" w:rsidRDefault="00170662" w:rsidP="000A34E4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В графе 17 раздела G «Идентификатор товара, работы, услуг» ЭСФ отражается идентификатор товара, работы, услуги из Справочника товаров, работ, услуг в ИС ЭСФ, разработанный на основе классификаторов товаров, работ и услуг в соответствии с законодательством Республики Казахстан.</w:t>
            </w:r>
          </w:p>
          <w:p w:rsidR="00170662" w:rsidRPr="00730430" w:rsidRDefault="00170662" w:rsidP="000A34E4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Данная строка подлежит обязательному заполнению с указанием  значения «1». При этом выписка исправленных электронных счетов-фактур (ЭСФ) не требуется.</w:t>
            </w:r>
          </w:p>
          <w:p w:rsidR="00170662" w:rsidRPr="00730430" w:rsidRDefault="00170662" w:rsidP="000A34E4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Таким образом, при выписке ЭСФ в графе 17 раздела G указывается значение «1».</w:t>
            </w: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324E55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Может ли налогоплательщик (резидент РК) заключить два прямых договора (без заключения договора комиссии) с нерезидентом  одной страны ЕАЭС о покупке товара и нерезидентом другой страны ЕАЭС  о продаже этого же товара, при этом предоставить заявление о ввозе товаров и уплате косвенных налогов в РК, по фактически не ввозить (</w:t>
            </w:r>
            <w:proofErr w:type="spell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импортиров</w:t>
            </w:r>
            <w:proofErr w:type="spell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товар), а напрямую отправить покупателю, так же при этом  выписав в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его адрес  счет фактуры (экспорт)</w:t>
            </w:r>
            <w:r w:rsidRPr="00730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0336" w:type="dxa"/>
          </w:tcPr>
          <w:p w:rsidR="00170662" w:rsidRPr="00730430" w:rsidRDefault="00170662" w:rsidP="006422A8">
            <w:pPr>
              <w:spacing w:after="200" w:line="276" w:lineRule="auto"/>
              <w:ind w:firstLine="17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Правилами заполнения и представления заявления о ввозе товаров и уплате косвенных налогов (</w:t>
            </w:r>
            <w:hyperlink r:id="rId13" w:history="1">
              <w:r w:rsidRPr="00730430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форма 328.00</w:t>
              </w:r>
            </w:hyperlink>
            <w:r w:rsidRPr="007304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 предусмотрено заполнение Раздела 3 заявления.</w:t>
            </w:r>
          </w:p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3 заявления заполняется в </w:t>
            </w:r>
            <w:proofErr w:type="spellStart"/>
            <w:r w:rsidRPr="00730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730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 случае, если обороты по реализации товаров Продавцом, указанным в разделе 1 заявления, Покупателю, указанному в разделе 1 Заявления, не являются объектом обложения косвенными налогами в соответствии с законодательством государства-члена - Продавца, т.к. местом реализации таких товаров не признается территория государства-члена - Продавца. При этом в строке 08 «Продавец» указывается налогоплательщик государства-члена, с территории которого были вывезены товары, применивший при реализации этих товаров ставку НДС в размере 0 процентов (освобождение по акцизам). В строке 12 указываются реквизиты договора (номер и дата договора, номера и даты спецификаций), заключенного между Продавцом и Покупателем, указанным в строках 08 и 09</w:t>
            </w:r>
            <w:r w:rsidRPr="0073043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324E55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В налоговой системе предприятие числится, как крупный налогоплательщик. Вопрос: Как поменять статус (если в данный момент предприятие относится к среднему бизнесу)?</w:t>
            </w:r>
          </w:p>
        </w:tc>
        <w:tc>
          <w:tcPr>
            <w:tcW w:w="10336" w:type="dxa"/>
          </w:tcPr>
          <w:p w:rsidR="00170662" w:rsidRPr="00730430" w:rsidRDefault="00170662" w:rsidP="006422A8">
            <w:pPr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 пунктом 2 статьи 24 Предпринимательского кодекса </w:t>
            </w:r>
            <w:bookmarkStart w:id="5" w:name="SUB240200"/>
            <w:bookmarkEnd w:id="5"/>
            <w:r w:rsidRPr="007304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РК отнесение субъектов предпринимательства к категориям, указанным в </w:t>
            </w:r>
            <w:bookmarkStart w:id="6" w:name="sub1004931856"/>
            <w:bookmarkEnd w:id="6"/>
            <w:r w:rsidRPr="00730430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/>
            </w:r>
            <w:r w:rsidRPr="00730430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HYPERLINK "jl:38259854.240100%20" </w:instrText>
            </w:r>
            <w:r w:rsidRPr="00730430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730430">
              <w:rPr>
                <w:rFonts w:ascii="Times New Roman" w:eastAsia="Calibri" w:hAnsi="Times New Roman" w:cs="Times New Roman"/>
                <w:sz w:val="24"/>
                <w:szCs w:val="24"/>
              </w:rPr>
              <w:t>пункте 1</w:t>
            </w:r>
            <w:r w:rsidRPr="00730430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  <w:r w:rsidRPr="007304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настоящей статьи, используется для целей:</w:t>
            </w:r>
          </w:p>
          <w:p w:rsidR="00170662" w:rsidRPr="00730430" w:rsidRDefault="00170662" w:rsidP="006422A8">
            <w:pPr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государственной статистики;</w:t>
            </w:r>
          </w:p>
          <w:p w:rsidR="00170662" w:rsidRPr="00730430" w:rsidRDefault="00170662" w:rsidP="006422A8">
            <w:pPr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оказания </w:t>
            </w:r>
            <w:proofErr w:type="gramStart"/>
            <w:r w:rsidRPr="00730430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государственной</w:t>
            </w:r>
            <w:proofErr w:type="gramEnd"/>
            <w:r w:rsidRPr="007304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поддержки;</w:t>
            </w:r>
          </w:p>
          <w:p w:rsidR="00170662" w:rsidRPr="00730430" w:rsidRDefault="00170662" w:rsidP="006422A8">
            <w:pPr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применения иных норм законодательства Республики Казахстан.</w:t>
            </w:r>
          </w:p>
          <w:p w:rsidR="00170662" w:rsidRPr="00730430" w:rsidRDefault="00170662" w:rsidP="006422A8">
            <w:pPr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eastAsia="Calibri" w:hAnsi="Times New Roman" w:cs="Times New Roman"/>
                <w:sz w:val="24"/>
                <w:szCs w:val="24"/>
              </w:rPr>
              <w:t>Ввиду чего, для целей государственной статистики используется критерий среднегодовой численности работников, для целей оказания государственной поддержки и применения иных норм законодательства Республики Казахстан используются два критерия - среднегодовая численность работников и среднегодовой доход.</w:t>
            </w:r>
          </w:p>
          <w:p w:rsidR="00170662" w:rsidRPr="00730430" w:rsidRDefault="00170662" w:rsidP="006422A8">
            <w:pPr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eastAsia="Calibri" w:hAnsi="Times New Roman" w:cs="Times New Roman"/>
                <w:sz w:val="24"/>
                <w:szCs w:val="24"/>
              </w:rPr>
              <w:t>При этом в регистрационных данных налогоплательщика, имеющихся в информационной системе органов государственных доходов, используются сведения по размерности, определяемые для целей государственной статистики, где используется исключительно критерий среднегодовой численности работников, которая не используется при привлечении к административной ответственности.</w:t>
            </w:r>
          </w:p>
          <w:p w:rsidR="00170662" w:rsidRPr="00730430" w:rsidRDefault="00170662" w:rsidP="006422A8">
            <w:pPr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Размерность, определяемую для целей государственной статистики, определяют органы статистики, ввиду чего, для изменения таких сведений необходимо обратиться в соответствующие органы статистики. </w:t>
            </w:r>
          </w:p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Дополнительно обращаем внимание, что при изменении размерности в органах статистики такие сведения в регистрационных данных налогоплательщика изменятся в автоматическом режиме.</w:t>
            </w: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324E55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ТОО два  квартала подряд отправляет нулевой оборот по НДС, т.е. </w:t>
            </w:r>
            <w:proofErr w:type="spell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пустографки</w:t>
            </w:r>
            <w:proofErr w:type="spell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. Раньше за </w:t>
            </w:r>
            <w:proofErr w:type="spell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пустографки</w:t>
            </w:r>
            <w:proofErr w:type="spell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снимали с учета НДС. Вопрос: Данные нормы действуют ли сейчас?</w:t>
            </w:r>
          </w:p>
        </w:tc>
        <w:tc>
          <w:tcPr>
            <w:tcW w:w="10336" w:type="dxa"/>
          </w:tcPr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проведении правового мониторинга КГД МФ РК совместно с </w:t>
            </w: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рабочей группой, в состав которой входят депутаты Парламента РК, представители бизнес-сообществ, государственных органов и других заинтересованных сторон, принято коллегиальное решение об упразднении с 1 января 2017 года нормы подпункта 6) пункта 4 статьи 571 </w:t>
            </w:r>
            <w:r w:rsidRPr="00730430">
              <w:rPr>
                <w:rStyle w:val="s1"/>
                <w:b w:val="0"/>
                <w:sz w:val="24"/>
                <w:szCs w:val="24"/>
              </w:rPr>
              <w:t>Кодекса РК «О налогах и других обязательных платежах в бюджет (Налоговый кодекс)»</w:t>
            </w:r>
            <w:proofErr w:type="gramEnd"/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324E55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Планируется или нет в Казахстане заменить дополнительные декларации 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уточненные? Сдача дополнительных деклараций  при больших объемах неудобно и занимает много времени.</w:t>
            </w:r>
          </w:p>
          <w:p w:rsidR="00170662" w:rsidRPr="00730430" w:rsidRDefault="00170662" w:rsidP="008C46D4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336" w:type="dxa"/>
          </w:tcPr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В рамках проекта нового Налогового кодекса не планируется. Данный вопрос подлежит изучению с учетом международного опыта.</w:t>
            </w: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324E55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ИП занимается торговлей, имеет кассовый аппарат «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Start"/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nlin</w:t>
            </w:r>
            <w:proofErr w:type="spell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е», я должна клиенту давать фискальный чек, когда он рассчитался через терминал. Была в 411 кабинете </w:t>
            </w:r>
            <w:proofErr w:type="spell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Медеус</w:t>
            </w:r>
            <w:proofErr w:type="spell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. УГД начальник сказал, что надо выбивать через кассовый аппарат и конечно через терминал?</w:t>
            </w:r>
          </w:p>
        </w:tc>
        <w:tc>
          <w:tcPr>
            <w:tcW w:w="10336" w:type="dxa"/>
          </w:tcPr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пунктом 1 статьи 645 Налогового кодекса на территории РК денежные расчеты осуществляются с обязательным применением ККМ. </w:t>
            </w:r>
          </w:p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При этом согласно подпункту 18) статьи 644 Налогового кодекса под денежными расчетами понимаются расчеты, осуществляемые за приобретение товара, выполнение работ, оказание услуг посредством наличных денег и (или) расчетов с использованием платежных карточек.</w:t>
            </w:r>
            <w:proofErr w:type="gramEnd"/>
          </w:p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Таким образом, выдача чека ККМ при осуществлении расчетов с использованием платежных карточек обязательна.</w:t>
            </w:r>
          </w:p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В свою очередь, КГД МФ РК совместно с АНК будет проанализирован вопрос необходимости выдачи чека ККМ в описанном выше случае, по результату анализа будут внесены соответствующие изменения в Налоговый кодекс.</w:t>
            </w: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324E55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Какие налоговые отчетности отменены, из-за перехода на электронный формат?</w:t>
            </w:r>
            <w:r w:rsidRPr="00730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0336" w:type="dxa"/>
          </w:tcPr>
          <w:p w:rsidR="00170662" w:rsidRPr="00730430" w:rsidRDefault="00170662" w:rsidP="006A21DA">
            <w:pPr>
              <w:pStyle w:val="ad"/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пунктом 2 статьи 270 Налогового кодекса </w:t>
            </w:r>
            <w:r w:rsidRPr="007304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реестр счетов-фактур по реализованным (приобретенным) в течение налогового периода товарам, работам, услугам в налоговые органы не 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представляется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случае если плательщик налога на добавленную стоимость:</w:t>
            </w:r>
          </w:p>
          <w:p w:rsidR="00170662" w:rsidRPr="00730430" w:rsidRDefault="00170662" w:rsidP="006A21DA">
            <w:pPr>
              <w:pStyle w:val="ad"/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выписывает в течение налогового периода счета-фактуры исключительно в электронной форме;</w:t>
            </w:r>
          </w:p>
          <w:p w:rsidR="00170662" w:rsidRPr="00730430" w:rsidRDefault="00170662" w:rsidP="006A21DA">
            <w:pPr>
              <w:pStyle w:val="ad"/>
              <w:ind w:firstLine="2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получает в течение налогового периода счета-фактуры исключительно в электронной форме.</w:t>
            </w:r>
          </w:p>
          <w:p w:rsidR="00170662" w:rsidRPr="00730430" w:rsidRDefault="00170662" w:rsidP="006A21DA">
            <w:pPr>
              <w:pStyle w:val="ad"/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Дополнительно сообщаем, что в рамках проекта нового Налогового кодекса отменяется налоговая отчетность формы 810.00 «Декларация по сбору с аукционов, плате за пользование судоходными водными путями». Кроме того, упрощается налоговая отчетность формы 510.00 «Декларация по подписному бонусу и бонусу коммерческого обнаружения» в связи с отменой декларации по бонусу коммерческого обнаружения (ст.324 проекта Налогового кодекса).  </w:t>
            </w: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8C46D4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ТОО подали заявление на закрытие, </w:t>
            </w:r>
            <w:r w:rsidRPr="00730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заявление на проверку и т д. Вопрос; Возможно ли отозвать заявления и возобновить деятельность?</w:t>
            </w:r>
          </w:p>
          <w:p w:rsidR="00170662" w:rsidRPr="00730430" w:rsidRDefault="00170662" w:rsidP="00324E55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336" w:type="dxa"/>
          </w:tcPr>
          <w:p w:rsidR="00170662" w:rsidRPr="00730430" w:rsidRDefault="00170662" w:rsidP="006422A8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Возможно.</w:t>
            </w:r>
          </w:p>
          <w:p w:rsidR="00170662" w:rsidRPr="00730430" w:rsidRDefault="00170662" w:rsidP="006422A8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этого необходимо направить 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в налоговый орган заявление об отзыве налогового заявления о проведении документальной проверки в связи с возобновлением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а также в порядке, установленном статьей 69 Налогового кодекса, изменить вид налоговой отчетности с «ликвидационная» на «очередная».</w:t>
            </w: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324E55">
            <w:pPr>
              <w:tabs>
                <w:tab w:val="left" w:pos="1652"/>
              </w:tabs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ТОО зарегистрировано в г. Астана. Деятельность приостановлена с 2009 г. Учредитель за границей. Вопрос: Как быть с ТОО (родственники хотят переоформить или закрыть). Учредитель не имеет возможность дать доверенность. Как быть?</w:t>
            </w:r>
          </w:p>
        </w:tc>
        <w:tc>
          <w:tcPr>
            <w:tcW w:w="10336" w:type="dxa"/>
          </w:tcPr>
          <w:p w:rsidR="00170662" w:rsidRPr="00730430" w:rsidRDefault="00170662" w:rsidP="006422A8">
            <w:pPr>
              <w:ind w:firstLine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В соответствии со статьей 49 Гражданского кодекса РК ликвидация юридического лица может быть произведена либо по решению собственника, либо по решению суда.</w:t>
            </w:r>
          </w:p>
          <w:p w:rsidR="00170662" w:rsidRPr="00730430" w:rsidRDefault="00170662" w:rsidP="006422A8">
            <w:pPr>
              <w:ind w:firstLine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Пунктом 1 статьи 50 Гражданского кодекса РК определено, что с</w:t>
            </w:r>
            <w:r w:rsidRPr="00730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обственник имущества юридического лица или орган, принявший решение о ликвидации юридического лица, обязан незамедлительно письменно или через </w:t>
            </w:r>
            <w:proofErr w:type="spellStart"/>
            <w:r w:rsidRPr="00730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</w:t>
            </w:r>
            <w:proofErr w:type="spellEnd"/>
            <w:r w:rsidRPr="00730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применением электронной цифровой подписи сообщить об этом органу юстиции, осуществляющему регистрацию юридических лиц, </w:t>
            </w:r>
            <w:bookmarkStart w:id="7" w:name="sub1005373421"/>
            <w:r w:rsidRPr="00730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730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"jl:33514533.0.1005373421_0" \o "Приказ Министра финансов Республики Казахстан от 14 июня 2016 года № 306 \«Об утверждении Положения о Комитете государственных доходов Министерства финансов Республики Казахстан\» (с изменениями и дополнениями от 28.11.2016 г.)" </w:instrText>
            </w:r>
            <w:r w:rsidRPr="00730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730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органу государственных доходов</w:t>
            </w:r>
            <w:r w:rsidRPr="00730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End w:id="7"/>
            <w:r w:rsidRPr="00730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месту регистрации.</w:t>
            </w:r>
          </w:p>
          <w:p w:rsidR="00170662" w:rsidRPr="00730430" w:rsidRDefault="00170662" w:rsidP="006422A8">
            <w:pPr>
              <w:ind w:firstLine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В свою очередь, по решению суда </w:t>
            </w:r>
            <w:r w:rsidRPr="00730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юридическое лицо может быть ликвидировано в случаях: </w:t>
            </w:r>
          </w:p>
          <w:p w:rsidR="00170662" w:rsidRPr="00730430" w:rsidRDefault="00170662" w:rsidP="006422A8">
            <w:pPr>
              <w:ind w:firstLine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банкротства; </w:t>
            </w:r>
          </w:p>
          <w:p w:rsidR="00170662" w:rsidRPr="00730430" w:rsidRDefault="00170662" w:rsidP="006422A8">
            <w:pPr>
              <w:ind w:firstLine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признания недействительной регистрации юридического лица в связи с допущенными при его создании нарушениями </w:t>
            </w:r>
            <w:bookmarkStart w:id="8" w:name="sub1000614200"/>
            <w:r w:rsidRPr="00730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730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"jl:30101542.0%20" </w:instrText>
            </w:r>
            <w:r w:rsidRPr="00730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730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законодательства</w:t>
            </w:r>
            <w:r w:rsidRPr="00730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End w:id="8"/>
            <w:r w:rsidRPr="00730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которые носят неустранимый характер; </w:t>
            </w:r>
          </w:p>
          <w:p w:rsidR="00170662" w:rsidRPr="00730430" w:rsidRDefault="00170662" w:rsidP="006422A8">
            <w:pPr>
              <w:ind w:firstLine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отсутствия юридического лица по месту нахождения или по фактическому адресу, а также учредителей (участников) и должностных лиц, без которых юридическое лицо не может функционировать в течение одного года;</w:t>
            </w:r>
          </w:p>
          <w:p w:rsidR="00170662" w:rsidRPr="00730430" w:rsidRDefault="00170662" w:rsidP="006422A8">
            <w:pPr>
              <w:ind w:firstLine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SUB490204"/>
            <w:bookmarkEnd w:id="9"/>
            <w:r w:rsidRPr="00730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осуществления деятельности с </w:t>
            </w:r>
            <w:bookmarkStart w:id="10" w:name="sub1001028712"/>
            <w:r w:rsidRPr="00730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730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"jl:1049372.300.1001028712_0" \o "Нормативное постановление Верховного Суда Республики Казахстан от 18 июня 2004 года № 5 \«О судебной практике ликвидации юридических лиц, осуществляющих свою деятельность с грубым нарушением законодательства\» (с изменениями и дополнениями по состоянию на 30.12.2011 г.)" </w:instrText>
            </w:r>
            <w:r w:rsidRPr="00730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730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грубым нарушением законодательства</w:t>
            </w:r>
            <w:r w:rsidRPr="00730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End w:id="10"/>
            <w:r w:rsidRPr="00730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662" w:rsidRPr="00730430" w:rsidRDefault="00170662" w:rsidP="006422A8">
            <w:pPr>
              <w:ind w:firstLine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Нахождение директора юридического лица заграницей не может служить основанием ликвидации юридического лица по решению суда. Ввиду чего, директору следует рассмотреть вопрос назначения уполномоченного представителя в порядке, установленном статьей 17 Налогового кодекса, статьей 167 Гражданского кодекса РК.</w:t>
            </w: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8C46D4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Получили товар, подлежащий выписки при реализации ЭСФ. Из полученного товара проводим комплектацию (нет сборки, нет переработки)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родаем комплект(по условиям договора).</w:t>
            </w:r>
          </w:p>
          <w:p w:rsidR="00170662" w:rsidRPr="00730430" w:rsidRDefault="00170662" w:rsidP="008C46D4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Как правильно выписать ЭСФ, какие коды ТНВЭД, если по частям указан один код, а в сборке совершенно другой, или вообще отсутствует?</w:t>
            </w:r>
          </w:p>
          <w:p w:rsidR="00170662" w:rsidRPr="00730430" w:rsidRDefault="00170662" w:rsidP="008C46D4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-Налоговая требует указывать код ТНВЭД </w:t>
            </w:r>
            <w:r w:rsidRPr="00730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частям, а покупателям надо в сборке (одной строкой, один код) - (если соответствует критериям  </w:t>
            </w:r>
            <w:proofErr w:type="spell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достаточ</w:t>
            </w:r>
            <w:proofErr w:type="spell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Переработки, </w:t>
            </w:r>
            <w:proofErr w:type="spellStart"/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утв</w:t>
            </w:r>
            <w:proofErr w:type="spellEnd"/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пр. МНЭ № 155 от 24.02.2015г.</w:t>
            </w:r>
          </w:p>
          <w:p w:rsidR="00170662" w:rsidRPr="00730430" w:rsidRDefault="00170662" w:rsidP="00324E55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-можно ли на бумажном носителе в данном случае выписать  накладную покупателю (одной 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строкой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а в ЭСФ указать по частям (товар, который участвовал в комплектации)). Аналогичный вопрос, зеркальная ситуация 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азукомплектация</w:t>
            </w:r>
            <w:proofErr w:type="spell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–получили товар –код одной строкой- а продаем после  </w:t>
            </w:r>
            <w:proofErr w:type="spell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разукомплектации</w:t>
            </w:r>
            <w:proofErr w:type="spell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(несколько позиций по товару).Вопрос: Как выписать ЭСФ по частям или нет (комплектация, </w:t>
            </w:r>
            <w:proofErr w:type="spell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разумкомплектация</w:t>
            </w:r>
            <w:proofErr w:type="spell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)?</w:t>
            </w:r>
            <w:r w:rsidRPr="00730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0336" w:type="dxa"/>
          </w:tcPr>
          <w:p w:rsidR="00170662" w:rsidRPr="00730430" w:rsidRDefault="00170662" w:rsidP="000A34E4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пункту 7 Правил по определению страны происхождения товара, выдаче сертификата о происхождении товара и отмене его действия, утвержденных приказом И. о. Министра по инвестициям и развитию Республики Казахстан от 24 февраля 2015 года № 155, критериями достаточной переработки товара для придания ему статуса произведенного в Республике Казахстан являются:</w:t>
            </w:r>
          </w:p>
          <w:p w:rsidR="00170662" w:rsidRPr="00730430" w:rsidRDefault="00170662" w:rsidP="000A34E4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1) изменение кода товара по </w:t>
            </w:r>
            <w:hyperlink r:id="rId14" w:history="1">
              <w:r w:rsidRPr="00730430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ТН ВЭД</w:t>
              </w:r>
            </w:hyperlink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любого из первых четырех знаков, произошедшее в результате переработки товара;</w:t>
            </w:r>
          </w:p>
          <w:p w:rsidR="00170662" w:rsidRPr="00730430" w:rsidRDefault="00170662" w:rsidP="000A34E4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2) выполнение производственных или технологических операций, достаточных для того, чтобы страной происхождения товара считалась страна, где эти операции имели место;</w:t>
            </w:r>
          </w:p>
          <w:p w:rsidR="00170662" w:rsidRPr="00730430" w:rsidRDefault="00170662" w:rsidP="000A34E4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3) изменение стоимости товара, когда процентная доля стоимости достигает фиксированной </w:t>
            </w:r>
            <w:r w:rsidRPr="00730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доли в цене конечной продукции (правило адвалорной доли).</w:t>
            </w:r>
          </w:p>
          <w:p w:rsidR="00170662" w:rsidRPr="00730430" w:rsidRDefault="00170662" w:rsidP="000A34E4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в случае реализации переработанного товара, соответствующего критериям достаточной переработки и включенного в Перечень, в графе 2 раздела G ЭСФ указывается номер сертификата происхождения такого товара. </w:t>
            </w:r>
          </w:p>
          <w:p w:rsidR="00170662" w:rsidRPr="00730430" w:rsidRDefault="00170662" w:rsidP="000A34E4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В случае реализации скомплектованного товара, не соответствующего критериям достаточной переработки, в графе 2 раздела G ЭСФ в отдельных строках указываются признаки составных частей товара, а также в графе 15 названного раздела отражаются регистрационный номер заявления о ввозе товаров и уплате косвенных налогов, декларации на товары или сертификата о происхождении товара.</w:t>
            </w: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8C46D4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Лидер консорциума не может выписать счет фактуру в ЭСФ с выделением каждой доли участников (ошибки синхронизации сервера). Вопрос: Что делать в данном случае? Можно ли выписать счет фактуру каждому участнику консорциума самостоятельно вопреки условиям договора консорциума?</w:t>
            </w:r>
          </w:p>
        </w:tc>
        <w:tc>
          <w:tcPr>
            <w:tcW w:w="10336" w:type="dxa"/>
          </w:tcPr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В системе реализована возможность выписки участниками совместной деятельностью. По каждому частнику УСД указываются корректные 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и значения по стоимостям ТРУ по каждому участнику.</w:t>
            </w: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8C46D4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У меня ИП на общеустановленном режиме (плачу ОСМС)</w:t>
            </w:r>
          </w:p>
          <w:p w:rsidR="00170662" w:rsidRPr="00730430" w:rsidRDefault="00170662" w:rsidP="008C46D4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Я директор ТОО (получаю зарплату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(плачу ОСМС)</w:t>
            </w:r>
          </w:p>
          <w:p w:rsidR="00170662" w:rsidRPr="00730430" w:rsidRDefault="00170662" w:rsidP="008C46D4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Я работаю бухгалтером (компания оплачивает ОСМС) - зарплата превышает предел 15 МЗП.</w:t>
            </w:r>
          </w:p>
          <w:p w:rsidR="00170662" w:rsidRPr="00730430" w:rsidRDefault="00170662" w:rsidP="00324E55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Вопрос: Надо ли мне платить  ОСМС на </w:t>
            </w:r>
            <w:r w:rsidRPr="00730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ИП, ТОО – Где я являюсь Директором?</w:t>
            </w:r>
          </w:p>
        </w:tc>
        <w:tc>
          <w:tcPr>
            <w:tcW w:w="10336" w:type="dxa"/>
          </w:tcPr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 </w:t>
            </w:r>
            <w:r w:rsidRPr="007304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пунктом 3 статьи 29 </w:t>
            </w:r>
            <w:r w:rsidRPr="0073043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З</w:t>
            </w:r>
            <w:proofErr w:type="spellStart"/>
            <w:r w:rsidRPr="007304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акона</w:t>
            </w:r>
            <w:proofErr w:type="spellEnd"/>
            <w:r w:rsidRPr="007304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«Об обязательном социальном медицинском страховании» ежемесячный доход, принимаемый для исчисления взносов, должен исчисляться по сумме </w:t>
            </w:r>
            <w:r w:rsidRPr="00730430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всех видов доходов физического лица</w:t>
            </w:r>
            <w:r w:rsidRPr="007304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не должен превышать пятнадцатикратной минимальный размер заработной платы, установленный на соответствующий финансовый год законом о республиканском бюджете.</w:t>
            </w:r>
          </w:p>
        </w:tc>
      </w:tr>
      <w:tr w:rsidR="00170662" w:rsidRPr="00730430" w:rsidTr="003D7588">
        <w:trPr>
          <w:trHeight w:val="1695"/>
        </w:trPr>
        <w:tc>
          <w:tcPr>
            <w:tcW w:w="4798" w:type="dxa"/>
          </w:tcPr>
          <w:p w:rsidR="00170662" w:rsidRPr="00730430" w:rsidRDefault="00170662" w:rsidP="00324E55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Иностранных инвесторов интересует. Вопрос: Статья 563 НК предусматривает изменение места нахождения филиала нерезидента. Возможно ли изменение места нахождение 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место нахождение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постоянного учреждения? Или прежнее постоянное учреждение (ПУ) должно закрыться, а новое быть зарегистрировано по новому месту деятельности. Если есть в новом проекте особое положение по нерезидентам?</w:t>
            </w:r>
          </w:p>
          <w:p w:rsidR="00170662" w:rsidRPr="00730430" w:rsidRDefault="00170662" w:rsidP="008C46D4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6" w:type="dxa"/>
          </w:tcPr>
          <w:p w:rsidR="00170662" w:rsidRPr="00730430" w:rsidRDefault="00170662" w:rsidP="006422A8">
            <w:pPr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пункту 6 статьи 560 Налогового кодекса регистрационными данными налогоплательщика являются сведения о налогоплательщике, представленные или заявленные в налоговые органы:</w:t>
            </w:r>
          </w:p>
          <w:p w:rsidR="00170662" w:rsidRPr="00730430" w:rsidRDefault="00170662" w:rsidP="006422A8">
            <w:pPr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уполномоченными государственными органами; </w:t>
            </w:r>
          </w:p>
          <w:p w:rsidR="00170662" w:rsidRPr="00730430" w:rsidRDefault="00170662" w:rsidP="006422A8">
            <w:pPr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SUB5600602"/>
            <w:bookmarkEnd w:id="11"/>
            <w:r w:rsidRPr="00730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банками или организациями, осуществляющими отдельные виды банковских операций, в соответствии с </w:t>
            </w:r>
            <w:bookmarkStart w:id="12" w:name="sub1002377027"/>
            <w:r w:rsidRPr="00730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730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"jl:30366217.5810000" </w:instrText>
            </w:r>
            <w:r w:rsidRPr="00730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730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подпунктами 1), 4) статьи 581</w:t>
            </w:r>
            <w:r w:rsidRPr="00730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End w:id="12"/>
            <w:r w:rsidRPr="00730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Налогового кодекса; </w:t>
            </w:r>
          </w:p>
          <w:p w:rsidR="00170662" w:rsidRPr="00730430" w:rsidRDefault="00170662" w:rsidP="006422A8">
            <w:pPr>
              <w:ind w:firstLine="176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bookmarkStart w:id="13" w:name="SUB5600603"/>
            <w:bookmarkEnd w:id="13"/>
            <w:r w:rsidRPr="007304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3) налогоплательщиком.</w:t>
            </w:r>
          </w:p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В свою очередь, в соответствии с подпунктом 3) пункта 1 статьи 563 Налогового кодекса налоговые органы осуществляют внесение изменений и дополнений в регистрационные данные, представленные при регистрации в качестве юридического лица-нерезидента, осуществляющего деятельность в Республике Казахстан через постоянное учреждение без открытия филиала, представительства, на основании налогового заявления о постановке на регистрационный учет.</w:t>
            </w:r>
            <w:proofErr w:type="gramEnd"/>
          </w:p>
          <w:p w:rsidR="00170662" w:rsidRPr="00730430" w:rsidRDefault="00170662" w:rsidP="006422A8">
            <w:pPr>
              <w:pStyle w:val="Default"/>
              <w:ind w:firstLine="176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0430">
              <w:rPr>
                <w:rFonts w:ascii="Times New Roman" w:hAnsi="Times New Roman" w:cs="Times New Roman"/>
                <w:color w:val="auto"/>
              </w:rPr>
              <w:t xml:space="preserve">         Ввиду чего, для внесения в регистрационные данные изменения по адресу пребывания на территории Республики Казахстан постоянному учреждению нерезидента, зарегистрированному в рамках требований статьи 562 Налогового кодекса, следует представить в налоговый орган по месту нового нахождения налоговое заявление о постановке на регистрационный учет.</w:t>
            </w:r>
          </w:p>
          <w:p w:rsidR="00170662" w:rsidRPr="00730430" w:rsidRDefault="00170662" w:rsidP="006422A8">
            <w:pPr>
              <w:pStyle w:val="Default"/>
              <w:ind w:firstLine="176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170662" w:rsidRPr="00730430" w:rsidRDefault="00170662" w:rsidP="006422A8">
            <w:pPr>
              <w:pStyle w:val="Default"/>
              <w:ind w:firstLine="176"/>
              <w:jc w:val="both"/>
              <w:rPr>
                <w:rFonts w:ascii="Times New Roman" w:hAnsi="Times New Roman" w:cs="Times New Roman"/>
                <w:color w:val="auto"/>
              </w:rPr>
            </w:pPr>
            <w:r w:rsidRPr="00730430">
              <w:rPr>
                <w:rFonts w:ascii="Times New Roman" w:hAnsi="Times New Roman" w:cs="Times New Roman"/>
                <w:color w:val="auto"/>
              </w:rPr>
              <w:t xml:space="preserve">Юридическое лицо-нерезидент, </w:t>
            </w:r>
            <w:proofErr w:type="gramStart"/>
            <w:r w:rsidRPr="00730430">
              <w:rPr>
                <w:rFonts w:ascii="Times New Roman" w:hAnsi="Times New Roman" w:cs="Times New Roman"/>
                <w:color w:val="auto"/>
              </w:rPr>
              <w:t>осуществляющий</w:t>
            </w:r>
            <w:proofErr w:type="gramEnd"/>
            <w:r w:rsidRPr="00730430">
              <w:rPr>
                <w:rFonts w:ascii="Times New Roman" w:hAnsi="Times New Roman" w:cs="Times New Roman"/>
                <w:color w:val="auto"/>
              </w:rPr>
              <w:t xml:space="preserve"> деятельность в РК через ПУ без открытия филиала и представительства вправе представить в органы государственных доходов заявление на изменение регистрационных данных согласно пп.3) п.1 ст. 563 Налогового кодекса.</w:t>
            </w: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8C46D4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В 2016 году было приобретено летнее судно и соответственно в 2016 году были применены преференции на вычеты. В 2017 году летнее судно разбилось. По условиям преференции было предусмотрено, что данный объект будет приносить доход в течение 5 лет. Данное условие не соблюдено. Вопрос: Должны ли мы убрать преференции из</w:t>
            </w:r>
            <w:r w:rsidRPr="00730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за не соблюдений условий.</w:t>
            </w:r>
          </w:p>
        </w:tc>
        <w:tc>
          <w:tcPr>
            <w:tcW w:w="10336" w:type="dxa"/>
          </w:tcPr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Да, согласно нормам Налогового кодекса налогоплательщик произвести аннулирование преференции в связи с несоответствием условиям применения преференций и признать такое летное судно фиксированным актива со дня его в эксплуатацию.</w:t>
            </w: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324E55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В системе приема электронных платежей « РАУ РА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» при выборе России уже выводится инструкция. На основе нашего </w:t>
            </w:r>
            <w:r w:rsidRPr="00730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законодательства, нет ли ограничений таких систем как «РАУ РА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»?</w:t>
            </w:r>
          </w:p>
        </w:tc>
        <w:tc>
          <w:tcPr>
            <w:tcW w:w="10336" w:type="dxa"/>
          </w:tcPr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         </w:t>
            </w: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РАУ РА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– это система электронных платежей. При этом платежная система нормами Налогового кодекса не регулируется.</w:t>
            </w:r>
          </w:p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         Ввиду чего, для получения разъяснения на интересующие вопросы, целесообразнее </w:t>
            </w:r>
            <w:r w:rsidRPr="00730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обратиться в Национальный Банк РК.</w:t>
            </w: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324E55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проекте введена сопроводительная накладная  на товары, выпускаемые в портале за 1 день до отгрузки. Поясните смысл? Как это будет реализовано? </w:t>
            </w:r>
          </w:p>
        </w:tc>
        <w:tc>
          <w:tcPr>
            <w:tcW w:w="10336" w:type="dxa"/>
          </w:tcPr>
          <w:p w:rsidR="00170662" w:rsidRPr="00730430" w:rsidRDefault="00170662" w:rsidP="0043170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В соответствии со статьей 176 проекта НК обязательство по оформлению сопроводительных накладных на товары возникает в следующие сроки:</w:t>
            </w:r>
          </w:p>
          <w:p w:rsidR="00170662" w:rsidRPr="00730430" w:rsidRDefault="00170662" w:rsidP="0043170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при перемещении, реализации и (или) отгрузке товаров по территории Республики Казахстан – не позднее дня начала перемещения, реализации и (или) отгрузке;</w:t>
            </w:r>
          </w:p>
          <w:p w:rsidR="00170662" w:rsidRPr="00730430" w:rsidRDefault="00170662" w:rsidP="0043170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при ввозе товаров на территорию Республики Казахстан:</w:t>
            </w:r>
          </w:p>
          <w:p w:rsidR="00170662" w:rsidRPr="00730430" w:rsidRDefault="00170662" w:rsidP="0043170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с территории государств, не являющихся членами Евразийского экономического союза – не позднее дня, следующего за днем выпуска товаров в свободное обращение;</w:t>
            </w:r>
          </w:p>
          <w:p w:rsidR="00170662" w:rsidRPr="00730430" w:rsidRDefault="00170662" w:rsidP="0043170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с территории государств-членов Евразийского экономического союза – не позднее дня предшествующему дню пересечения Государственной границы Республики Казахстан;</w:t>
            </w:r>
          </w:p>
          <w:p w:rsidR="00170662" w:rsidRPr="00730430" w:rsidRDefault="00170662" w:rsidP="0043170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при вывозе товаров с территории Республики Казахстан на территорию государств, не являющихся членами Евразийского экономического союза и государств-членов Евразийского экономического союза – не позднее дня начала перемещения, реализации и (или) отгрузке.</w:t>
            </w:r>
          </w:p>
          <w:p w:rsidR="00170662" w:rsidRPr="00730430" w:rsidRDefault="00170662" w:rsidP="0043170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Перечень товаров, на которые распространяется обязанность по оформлению сопроводительных накладных на товары, а также порядок оформления и их документооборот устанавливается уполномоченным органом.</w:t>
            </w: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324E55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ТОО занимается реализацией – ЭСФ выписана во втором квартале, а в третьем квартале (исправлена покупателем). Отражают во втором квартале. При камеральном контроле нестыковка?</w:t>
            </w:r>
          </w:p>
          <w:p w:rsidR="00170662" w:rsidRPr="00730430" w:rsidRDefault="00170662" w:rsidP="008C46D4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6" w:type="dxa"/>
          </w:tcPr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По участникам ЭСФ сумма оборота по реализации, образовавшаяся у поставщика, фиксируется в ИС ЭСФ по дате совершения оборота, а у покупателя оборот по приобретению – по дате выписки ЭСФ. В этом случае расхождений по сверке поставщик-покупатель по  участникам ЭСФ при проведении камерального контроля не возникнет.</w:t>
            </w:r>
          </w:p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Исправлен</w:t>
            </w:r>
            <w:r w:rsidRPr="00730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ый</w:t>
            </w: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ЭСФ учитывается в том налоговом 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периоде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, в котором была ранее выписана аннулированный ЭСФ.</w:t>
            </w: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8C46D4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информативность и эффективность данных, предоставляемых уполномоченными органами. На сайте КГД дается информация о налогах, уплаченных юридическими лицами, но безотносительно оборотов этих компаний. Поэтому, практически эта информация дает очень мало, особенно учитывая, что это фактические выплаты, которые часто </w:t>
            </w:r>
            <w:r w:rsidRPr="00730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разносятся с налогами, подлежащими оплате.</w:t>
            </w:r>
          </w:p>
          <w:p w:rsidR="00170662" w:rsidRPr="00730430" w:rsidRDefault="00170662" w:rsidP="008C46D4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Предлагаем:</w:t>
            </w:r>
          </w:p>
          <w:p w:rsidR="00170662" w:rsidRPr="00730430" w:rsidRDefault="00170662" w:rsidP="008C46D4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Предоставлять на сайте КГД максимально понятную налогоплательщикам информацию о критериях и порядке отнесения их к отраслевым группам с возможностью получения  подтверждения налогового органа  в случае, если налогоплательщик затрудняется с выбором; нормы налоговой нагрузки в каждой отраслевой группе; возможность  выгрузки налогоплательщиком данных </w:t>
            </w:r>
            <w:proofErr w:type="spell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референтной</w:t>
            </w:r>
            <w:proofErr w:type="spell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группы налогоплательщиков (с возможностью различных фильтров); возможностью поиска конкретного налогоплательщика (эта опция имеется сейчас);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публиковать списки не только недобросовестных налогоплательщиков, но и лучших.</w:t>
            </w:r>
          </w:p>
          <w:p w:rsidR="00170662" w:rsidRPr="00730430" w:rsidRDefault="00170662" w:rsidP="008C46D4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Из формулы исчисленной налоговой нагрузки исключены налоги у источника (включая заработные платы, что вероятно не стимулирует отказа заработной платы в конвертах или манипуляции с иностранными резидентами.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Это деньги, оплаченные данным налогоплательщиком в бюджет Казахстана, которые не появятся в открытом доступе ни на лицевых счетах физических лиц, ни на лицевых счетах иностранных юридических лиц-не являющие налоговыми резидентами </w:t>
            </w:r>
            <w:r w:rsidRPr="00730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Казахстана.</w:t>
            </w:r>
          </w:p>
        </w:tc>
        <w:tc>
          <w:tcPr>
            <w:tcW w:w="10336" w:type="dxa"/>
          </w:tcPr>
          <w:p w:rsidR="00170662" w:rsidRPr="00730430" w:rsidRDefault="00170662" w:rsidP="006A21DA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Данные предложения приняты к сведению.</w:t>
            </w: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8C46D4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Действующий кодекс ст. 100 </w:t>
            </w:r>
            <w:r w:rsidRPr="00730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</w:t>
            </w: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переоценке на конец отчетного периода кредиторской задолженности перед поставщиком. Вопрос: Имеет ли право взять на вычеты по ф.100 в полном объеме возникающую разницу ( курс на момент возникновения задолженности скажем 100 тенге, 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переоценки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на конец периода 150 тенге)?.</w:t>
            </w:r>
          </w:p>
        </w:tc>
        <w:tc>
          <w:tcPr>
            <w:tcW w:w="10336" w:type="dxa"/>
          </w:tcPr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Учет курсовой разницы в целях налогообложения осуществляется в соответствии с МСФО и требованиями законодательства РК о бухгалтерском учете и финансовой отчетности. При этом величина превышения суммы отрицательной курсовой разницы 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положительной подлежит вычету. </w:t>
            </w: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8C46D4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Исчисление доходов по завершению работ. Вопрос: Будет ли статья налогового кодекса РК следовать данному стандарту? И какая статья? </w:t>
            </w:r>
          </w:p>
          <w:p w:rsidR="00170662" w:rsidRPr="00730430" w:rsidRDefault="00170662" w:rsidP="008C46D4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МСФО 15 стандарт</w:t>
            </w:r>
          </w:p>
        </w:tc>
        <w:tc>
          <w:tcPr>
            <w:tcW w:w="10336" w:type="dxa"/>
          </w:tcPr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дохода по методу завершения в проекте Налогового кодекса предусмотрено в действующей редакции. При этом </w:t>
            </w:r>
          </w:p>
          <w:p w:rsidR="00170662" w:rsidRPr="00730430" w:rsidRDefault="00170662" w:rsidP="006422A8">
            <w:pPr>
              <w:tabs>
                <w:tab w:val="left" w:pos="916"/>
              </w:tabs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согласно статье 226, 227 проекта Налогового кодекса признание дохода, включая дату его признания, осуществляется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отчетности, то есть в соответствии с МСФО 16</w:t>
            </w: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8C46D4">
            <w:pPr>
              <w:ind w:firstLine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означает отмена льгот по НДС для игровых компьютеров?</w:t>
            </w:r>
          </w:p>
          <w:p w:rsidR="00170662" w:rsidRPr="00730430" w:rsidRDefault="00170662" w:rsidP="008C46D4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 этом случае будет объектом обложения по НДС?</w:t>
            </w:r>
          </w:p>
        </w:tc>
        <w:tc>
          <w:tcPr>
            <w:tcW w:w="10336" w:type="dxa"/>
          </w:tcPr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Отмена льготы по НДС для игровых автоматов означает, что налогоплательщик, оказывающий услуги игровых автоматов может на добровольной основе встать на учет по НДС или обязан встать на учет по 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НДС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если размер оборота по реализации таких услуг за календарный год  превысит минимум оборота по реализации (30 000 МРП). Размер облагаемого оборота определяется в размере стоимости предоставленных услуг.</w:t>
            </w: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324E55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будет учитываться НДС для </w:t>
            </w:r>
            <w:proofErr w:type="spellStart"/>
            <w:r w:rsidRPr="0073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сельскохозяйствеников</w:t>
            </w:r>
            <w:proofErr w:type="spellEnd"/>
            <w:proofErr w:type="gramStart"/>
            <w:r w:rsidRPr="0073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3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переходе на 4%? В настоящее время НДС к начислению уменьшается на 70 %, а при переходе на 4 % будет образовываться НДС к зачету, как его учитывать.</w:t>
            </w:r>
          </w:p>
        </w:tc>
        <w:tc>
          <w:tcPr>
            <w:tcW w:w="10336" w:type="dxa"/>
          </w:tcPr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При обсуждении альтернативной нормы для </w:t>
            </w:r>
            <w:proofErr w:type="spell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сельхозников</w:t>
            </w:r>
            <w:proofErr w:type="spell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взамен статьи 267 и 451 Налогового кодекса рассматривался вариант применения пониженной ставки НДС (4%), но поскольку пониженная ставка НДС 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имеет ряд недостатков данный вариант не одобрен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РГ по написанию Налогового кодекса при МНЭ РК.</w:t>
            </w:r>
          </w:p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После обсуждения альтернативной нормы с НПП «</w:t>
            </w:r>
            <w:proofErr w:type="spell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Атамекен</w:t>
            </w:r>
            <w:proofErr w:type="spell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» принято решение предусмотреть для </w:t>
            </w:r>
            <w:proofErr w:type="spell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сельхозников</w:t>
            </w:r>
            <w:proofErr w:type="spell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зачета по НДС 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 оставит на том же уровне налоговую нагрузку на </w:t>
            </w:r>
            <w:proofErr w:type="spell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сельхозика</w:t>
            </w:r>
            <w:proofErr w:type="spell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Дополнительный зачет будет рассчитан по следующей формуле:</w:t>
            </w:r>
          </w:p>
          <w:p w:rsidR="00170662" w:rsidRPr="00730430" w:rsidRDefault="00170662" w:rsidP="006422A8">
            <w:pPr>
              <w:pStyle w:val="ab"/>
              <w:spacing w:before="0" w:beforeAutospacing="0" w:after="0" w:afterAutospacing="0"/>
              <w:ind w:firstLine="176"/>
              <w:contextualSpacing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730430">
              <w:rPr>
                <w:rFonts w:eastAsiaTheme="minorHAnsi"/>
                <w:lang w:eastAsia="en-US"/>
              </w:rPr>
              <w:t>НДСдз</w:t>
            </w:r>
            <w:proofErr w:type="spellEnd"/>
            <w:r w:rsidRPr="00730430">
              <w:rPr>
                <w:rFonts w:eastAsiaTheme="minorHAnsi"/>
                <w:lang w:eastAsia="en-US"/>
              </w:rPr>
              <w:t xml:space="preserve"> = (</w:t>
            </w:r>
            <w:proofErr w:type="spellStart"/>
            <w:r w:rsidRPr="00730430">
              <w:rPr>
                <w:rFonts w:eastAsiaTheme="minorHAnsi"/>
                <w:lang w:eastAsia="en-US"/>
              </w:rPr>
              <w:t>НДСобл</w:t>
            </w:r>
            <w:proofErr w:type="spellEnd"/>
            <w:r w:rsidRPr="00730430">
              <w:rPr>
                <w:rFonts w:eastAsiaTheme="minorHAnsi"/>
                <w:lang w:eastAsia="en-US"/>
              </w:rPr>
              <w:t xml:space="preserve"> – </w:t>
            </w:r>
            <w:proofErr w:type="spellStart"/>
            <w:r w:rsidRPr="00730430">
              <w:rPr>
                <w:rFonts w:eastAsiaTheme="minorHAnsi"/>
                <w:lang w:eastAsia="en-US"/>
              </w:rPr>
              <w:t>НДСр</w:t>
            </w:r>
            <w:proofErr w:type="gramStart"/>
            <w:r w:rsidRPr="00730430">
              <w:rPr>
                <w:rFonts w:eastAsiaTheme="minorHAnsi"/>
                <w:lang w:eastAsia="en-US"/>
              </w:rPr>
              <w:t>з</w:t>
            </w:r>
            <w:proofErr w:type="spellEnd"/>
            <w:r w:rsidRPr="00730430">
              <w:rPr>
                <w:rFonts w:eastAsiaTheme="minorHAnsi"/>
                <w:lang w:eastAsia="en-US"/>
              </w:rPr>
              <w:t>–</w:t>
            </w:r>
            <w:proofErr w:type="gramEnd"/>
            <w:r w:rsidRPr="00730430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730430">
              <w:rPr>
                <w:rFonts w:eastAsiaTheme="minorHAnsi"/>
                <w:lang w:eastAsia="en-US"/>
              </w:rPr>
              <w:t>НДСпр</w:t>
            </w:r>
            <w:proofErr w:type="spellEnd"/>
            <w:r w:rsidRPr="00730430">
              <w:rPr>
                <w:rFonts w:eastAsiaTheme="minorHAnsi"/>
                <w:lang w:eastAsia="en-US"/>
              </w:rPr>
              <w:t>)*70%, где:</w:t>
            </w:r>
          </w:p>
          <w:p w:rsidR="00170662" w:rsidRPr="00730430" w:rsidRDefault="00170662" w:rsidP="006422A8">
            <w:pPr>
              <w:pStyle w:val="ab"/>
              <w:spacing w:before="0" w:beforeAutospacing="0" w:after="0" w:afterAutospacing="0"/>
              <w:ind w:firstLine="176"/>
              <w:contextualSpacing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730430">
              <w:rPr>
                <w:rFonts w:eastAsiaTheme="minorHAnsi"/>
                <w:lang w:eastAsia="en-US"/>
              </w:rPr>
              <w:t>НДСдз</w:t>
            </w:r>
            <w:proofErr w:type="spellEnd"/>
            <w:r w:rsidRPr="00730430">
              <w:rPr>
                <w:rFonts w:eastAsiaTheme="minorHAnsi"/>
                <w:lang w:eastAsia="en-US"/>
              </w:rPr>
              <w:t xml:space="preserve"> – дополнительная сумма НДС, относимого в зачет;</w:t>
            </w:r>
          </w:p>
          <w:p w:rsidR="00170662" w:rsidRPr="00730430" w:rsidRDefault="00170662" w:rsidP="006422A8">
            <w:pPr>
              <w:pStyle w:val="ab"/>
              <w:spacing w:before="0" w:beforeAutospacing="0" w:after="0" w:afterAutospacing="0"/>
              <w:ind w:firstLine="176"/>
              <w:contextualSpacing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730430">
              <w:rPr>
                <w:rFonts w:eastAsiaTheme="minorHAnsi"/>
                <w:lang w:eastAsia="en-US"/>
              </w:rPr>
              <w:t>НДСобл</w:t>
            </w:r>
            <w:proofErr w:type="spellEnd"/>
            <w:r w:rsidRPr="00730430">
              <w:rPr>
                <w:rFonts w:eastAsiaTheme="minorHAnsi"/>
                <w:lang w:eastAsia="en-US"/>
              </w:rPr>
              <w:t xml:space="preserve"> – сумма НДС, начисленного с облагаемого оборота по реализации по деятельности;</w:t>
            </w:r>
          </w:p>
          <w:p w:rsidR="00170662" w:rsidRPr="00730430" w:rsidRDefault="00170662" w:rsidP="006422A8">
            <w:pPr>
              <w:pStyle w:val="ab"/>
              <w:spacing w:before="0" w:beforeAutospacing="0" w:after="0" w:afterAutospacing="0"/>
              <w:ind w:firstLine="176"/>
              <w:contextualSpacing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730430">
              <w:rPr>
                <w:rFonts w:eastAsiaTheme="minorHAnsi"/>
                <w:lang w:eastAsia="en-US"/>
              </w:rPr>
              <w:t>НДСрз</w:t>
            </w:r>
            <w:proofErr w:type="spellEnd"/>
            <w:r w:rsidRPr="00730430">
              <w:rPr>
                <w:rFonts w:eastAsiaTheme="minorHAnsi"/>
                <w:lang w:eastAsia="en-US"/>
              </w:rPr>
              <w:t xml:space="preserve"> – сумма НДС, разрешенного к отнесению в зачет, определенная в порядке, </w:t>
            </w:r>
            <w:r w:rsidRPr="00730430">
              <w:rPr>
                <w:rFonts w:eastAsiaTheme="minorHAnsi"/>
                <w:lang w:eastAsia="en-US"/>
              </w:rPr>
              <w:lastRenderedPageBreak/>
              <w:t xml:space="preserve">предусмотренном статьями 408, 409, 410 Налогового кодекса. Такая сумма определяется по подлежащим получению (полученным) товарам, работам, услугам, которые используются или будут использоваться в сельхоз деятельности; </w:t>
            </w:r>
          </w:p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НДСпр</w:t>
            </w:r>
            <w:proofErr w:type="spell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– сумма превышения суммы НДС, относимого в зачет, над суммой начисленного налога, сложившегося на начало отчетного налогового периода нарастающим итогом по сельхоз деятельности.</w:t>
            </w: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324E55">
            <w:pPr>
              <w:ind w:firstLine="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Как производится НДС в игорном бизнесе в РК и сенсорные игровые аппараты?</w:t>
            </w:r>
          </w:p>
        </w:tc>
        <w:tc>
          <w:tcPr>
            <w:tcW w:w="10336" w:type="dxa"/>
          </w:tcPr>
          <w:p w:rsidR="00170662" w:rsidRPr="00730430" w:rsidRDefault="00170662" w:rsidP="00E91E31">
            <w:pPr>
              <w:pStyle w:val="ad"/>
              <w:ind w:firstLine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430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В соответствии с проектом Налогового кодекса освобождаются от НДС услуги по организации азартных игр и заключению пари.</w:t>
            </w:r>
          </w:p>
          <w:p w:rsidR="00170662" w:rsidRPr="00730430" w:rsidRDefault="00170662" w:rsidP="00E91E31">
            <w:pPr>
              <w:pStyle w:val="ad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Style w:val="af0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Таким образом, с 1 января 2018 года если налогоплательщик будет зарегистрирован в качестве плательщика НДС, то его услуги игровых автоматов без выигрышей будут облагаться НДС.</w:t>
            </w: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324E55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Наше</w:t>
            </w:r>
            <w:proofErr w:type="gramEnd"/>
            <w:r w:rsidRPr="0073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ТОО является платежной системой. Обязательно ли при реализации электронных денег ФЛ выписывать ЭСФ?</w:t>
            </w:r>
          </w:p>
        </w:tc>
        <w:tc>
          <w:tcPr>
            <w:tcW w:w="10336" w:type="dxa"/>
          </w:tcPr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Для целей Налогового кодекса деньги не являются товаром, соответственно, передача денег не признается оборотом по реализации. При этом если ваши услуги относятся к операциям с электронными деньгами, то ваши обороты освобождаются от НДС в соответствии с подпунктом 7) статьи 250 Налогового кодекса и выписка счета-фактуры по таким операциям является не обязательной.</w:t>
            </w: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324E55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 компании существует обязательство по выписки ЭСФ. До выписки ЭСФ, клиенту предоставляется Акт выполненных работ для указания</w:t>
            </w:r>
            <w:proofErr w:type="gramStart"/>
            <w:r w:rsidRPr="0073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73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указания даты принятия работ, услуг. Клиент в течение 2-х месяцев согласовывает акт выполненных работ. Тем самым оборот  по реализации признается через 2 месяца. Правомерно ли это?</w:t>
            </w: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36" w:type="dxa"/>
          </w:tcPr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ЭСФ выписывается в срок не ранее и не позднее 15 календарных дней 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с даты совершения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оборота. При этом дата совершения оборота по реализации по работам, услугам определяется по дате подписания акта выполненных работ услуг.</w:t>
            </w:r>
          </w:p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Таким образом, если покупателем акт выполненных работ, оказанных услуг не подписан, значит, дата совершения еще не наступила, соответственно, срок выписки счета-фактуры также не наступил.</w:t>
            </w: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324E55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Имеет ли НП право менять метод отнесения в зачет в течение одного квартала? Пример: 2 кв.2017 года – </w:t>
            </w:r>
            <w:proofErr w:type="gramStart"/>
            <w:r w:rsidRPr="0073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очередная</w:t>
            </w:r>
            <w:proofErr w:type="gramEnd"/>
            <w:r w:rsidRPr="0073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пропорциональная, дополнительная за 2 </w:t>
            </w:r>
            <w:proofErr w:type="spellStart"/>
            <w:r w:rsidRPr="0073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73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 года – раздельный метод. </w:t>
            </w:r>
          </w:p>
        </w:tc>
        <w:tc>
          <w:tcPr>
            <w:tcW w:w="10336" w:type="dxa"/>
          </w:tcPr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Метод отнесения в зачет суммы НДС утверждается налоговой учтённой политикой, который применяется в течение календарного года. </w:t>
            </w:r>
          </w:p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Таким образом, в случае если в учетной политике утверждено, что применяется раздельный метод отнесения в зачет, но при представлении очередной декларации по НДС ошибочно был указан пропорциональный метод, то возможно представление дополнительной декларации по НДС с указанием раздельного метода отнесения в зачет.</w:t>
            </w: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324E55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 ли таможенный  перевозчик выписывать ЭСФ по реализации ФЛ?</w:t>
            </w:r>
          </w:p>
        </w:tc>
        <w:tc>
          <w:tcPr>
            <w:tcW w:w="10336" w:type="dxa"/>
          </w:tcPr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В соответствии со статей 263 Налогового кодекса таможенные перевозчики с 1 июля 2016 года при реализации товаров, работ, услуг обязаны выписывать ЭСФ.</w:t>
            </w: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324E55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Можно ли до 2019 года выписывать и ЭСФ и на бумажном носителе? Не является </w:t>
            </w:r>
            <w:r w:rsidRPr="0073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 это нарушением?</w:t>
            </w: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36" w:type="dxa"/>
          </w:tcPr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является нарушением вписки ЭСФ и на бумажном носителе, но в таком случае легитимным является ЭСФ.</w:t>
            </w: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324E55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Обязательно ли указывать условия поставки, согласно классификатору </w:t>
            </w:r>
            <w:proofErr w:type="gramStart"/>
            <w:r w:rsidRPr="0073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73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ТС. Если да, то как различать выписки по Казахстану </w:t>
            </w:r>
            <w:r w:rsidRPr="0073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DAP</w:t>
            </w:r>
            <w:r w:rsidRPr="0073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3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CIP</w:t>
            </w:r>
            <w:r w:rsidRPr="0073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3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73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  <w:r w:rsidRPr="0073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так как много покупателей без договора.</w:t>
            </w:r>
          </w:p>
        </w:tc>
        <w:tc>
          <w:tcPr>
            <w:tcW w:w="10336" w:type="dxa"/>
          </w:tcPr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Строка 31.1 «Условия поставки» в ЭСФ носит добровольный характер, поставщик самостоятельно решает заполнять или нет.</w:t>
            </w: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324E55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Есть ли в проекте НК РК изменения в части скидок годовых или так называемых ретро бонусов?  Является ли это оборотом по НДС?</w:t>
            </w: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36" w:type="dxa"/>
          </w:tcPr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В проекте Налогового кодекса не предусмотрено обложение ретро бонусов. </w:t>
            </w:r>
          </w:p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Кроме того, в соответствии с действующим Налоговым Кодексом и проектом Налогового кодекса при предоставлении скидок, продавец производит корректировку оборота и выписку дополнительного счета-фактуры, а покупатель корректировку зачета. При предоставлении бонусов продавцом товаров, работ, услуг, у получателя бонуса возникает оборот по реализации как деятельность за вознаграждение.</w:t>
            </w:r>
          </w:p>
        </w:tc>
      </w:tr>
      <w:tr w:rsidR="00170662" w:rsidRPr="00730430" w:rsidTr="003D7588">
        <w:trPr>
          <w:trHeight w:val="987"/>
        </w:trPr>
        <w:tc>
          <w:tcPr>
            <w:tcW w:w="4798" w:type="dxa"/>
          </w:tcPr>
          <w:p w:rsidR="00170662" w:rsidRPr="00730430" w:rsidRDefault="00170662" w:rsidP="008C46D4">
            <w:pPr>
              <w:ind w:firstLine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Можем ли мы отнести в зачет сумму НДС по ЭСФ, если некоторые графы ЭСФ будут заполнены некорректно?</w:t>
            </w:r>
          </w:p>
          <w:p w:rsidR="00170662" w:rsidRPr="00730430" w:rsidRDefault="00170662" w:rsidP="00324E55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Например: В новой редакции ЭСФ появилось графа «Идентификатор товара» В настоящее время ни один из поставщиков не указывает.</w:t>
            </w:r>
          </w:p>
          <w:p w:rsidR="00170662" w:rsidRPr="00730430" w:rsidRDefault="00170662" w:rsidP="002E3547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336" w:type="dxa"/>
          </w:tcPr>
          <w:p w:rsidR="00170662" w:rsidRPr="00730430" w:rsidRDefault="00170662" w:rsidP="00C86624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Нет, т.к. нарушается </w:t>
            </w:r>
            <w:proofErr w:type="spell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3) п.1 статьи 257 Налогового кодекса.</w:t>
            </w:r>
          </w:p>
          <w:p w:rsidR="00170662" w:rsidRPr="00730430" w:rsidRDefault="00170662" w:rsidP="00C86624">
            <w:pPr>
              <w:ind w:firstLine="2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графе 17 раздела G «Идентификатор товара, работы, услуг» отражается идентификатор товара, работы, услуги из Справочника товаров, работ, услуг в ИС ЭСФ, разработанный на основе классификаторов товаров, работ и услуг в соответствии с законодательством Республики Казахстан.</w:t>
            </w:r>
          </w:p>
          <w:p w:rsidR="00170662" w:rsidRPr="00730430" w:rsidRDefault="00170662" w:rsidP="00C86624">
            <w:pPr>
              <w:ind w:firstLine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Данная строка подлежит обязательному заполнению с указанием  значения «1». При этом выписка </w:t>
            </w:r>
            <w:proofErr w:type="gramStart"/>
            <w:r w:rsidRPr="0073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исправленных</w:t>
            </w:r>
            <w:proofErr w:type="gramEnd"/>
            <w:r w:rsidRPr="0073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ЭСФ не требуется</w:t>
            </w: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324E55">
            <w:pPr>
              <w:ind w:firstLine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Сдаем в аренду складские помещения, предоплата авансом, как будет выписываться счет фактура? Когда получили аванс или в конце месяца?</w:t>
            </w:r>
          </w:p>
        </w:tc>
        <w:tc>
          <w:tcPr>
            <w:tcW w:w="10336" w:type="dxa"/>
          </w:tcPr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При предоставлении в аренду складских помещений дата совершения оборота будет, определяется по дате подписания акта выполненных работ, услуг или документа, оформленного в соответствии с бухгалтерским законодательством и подтверждающего получение таких услуг.</w:t>
            </w: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8C46D4">
            <w:pPr>
              <w:ind w:firstLine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Дата оборота продажи товара 31.03.2017 года - относится к 1 кв. Дата выписки ЭСФ от 10.04.2017 года - относится ко 2 кв.  Вопрос: Продавец отражает в 1 кв.  покупатель во 2 кв. Как будет </w:t>
            </w:r>
            <w:proofErr w:type="gramStart"/>
            <w:r w:rsidRPr="0073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проводится</w:t>
            </w:r>
            <w:proofErr w:type="gramEnd"/>
            <w:r w:rsidRPr="0073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камеральный контроль по выданным и полученным ЭСФ? </w:t>
            </w:r>
          </w:p>
        </w:tc>
        <w:tc>
          <w:tcPr>
            <w:tcW w:w="10336" w:type="dxa"/>
          </w:tcPr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Продавец отражает свою реализацию по дате совершения оборота, то есть в 1 </w:t>
            </w:r>
            <w:proofErr w:type="spell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, а покупатель отражает по наиболее поздней дате: дата получения товара или дата выписки счета-фактуры, то есть если наиболее поздняя дата 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приходится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на выписку счета-фактуры, то покупатель относит в зачет во 2 кв.</w:t>
            </w:r>
          </w:p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По участникам ЭСФ сумма оборота по реализации, образовавшаяся у поставщика, фиксируется в ИС ЭСФ по дате совершения оборота, а у покупателя оборот по приобретению – по дате выписки ЭСФ. В этом случае расхождений по сверке поставщик-покупатель по  участникам ЭСФ при проведении камерального контроля не возникнет.</w:t>
            </w: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8C46D4">
            <w:pPr>
              <w:ind w:firstLine="1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Подано заявление на приостановление предоставление налоговой отчетности на 5 лет. Влияет ли это на срок налоговой проверки (продлевается ли срок исковой давности)?</w:t>
            </w:r>
          </w:p>
        </w:tc>
        <w:tc>
          <w:tcPr>
            <w:tcW w:w="10336" w:type="dxa"/>
            <w:shd w:val="clear" w:color="auto" w:fill="auto"/>
          </w:tcPr>
          <w:p w:rsidR="00170662" w:rsidRPr="00730430" w:rsidRDefault="00170662" w:rsidP="00E11B9D">
            <w:pPr>
              <w:pStyle w:val="ad"/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приостановления предоставления налоговой отчетности на 5 лет, срок исковой давности не продлевается. </w:t>
            </w:r>
          </w:p>
          <w:p w:rsidR="00170662" w:rsidRPr="00730430" w:rsidRDefault="00170662" w:rsidP="00E11B9D">
            <w:pPr>
              <w:pStyle w:val="ad"/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Между тем, отмечаем, в случае назначения налоговой проверки, период, подлежащий налоговой проверке, не должен превышать срок, исчисляемый в порядке, определяемом статьей 48 проекта Налогового кодекса.</w:t>
            </w: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324E55">
            <w:pPr>
              <w:ind w:firstLine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течение квартала имеет ли  право НП изменять метод отнесения в зачет?</w:t>
            </w:r>
          </w:p>
        </w:tc>
        <w:tc>
          <w:tcPr>
            <w:tcW w:w="10336" w:type="dxa"/>
          </w:tcPr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Метод отнесения в зачет суммы НДС утверждается налоговой учтённой политикой, который применяется в течение календарного года. </w:t>
            </w:r>
          </w:p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Таким образом, в случае если в учетной политике утверждено, что применяется раздельный метод отнесения в зачет, но при представлении очередной декларации по НДС ошибочно был указан пропорциональный метод, то возможно представление дополнительной декларации по НДС с указанием раздельного метода отнесения в зачет.</w:t>
            </w: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8C46D4">
            <w:pPr>
              <w:ind w:firstLine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Продажа товара прошла 28 сентября по 1 версии. 04 октября был возврат данного товара. Возврат не могу провести ни по </w:t>
            </w:r>
            <w:proofErr w:type="gramStart"/>
            <w:r w:rsidRPr="0073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73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 по 2 версии. Как быть?</w:t>
            </w:r>
          </w:p>
          <w:p w:rsidR="00170662" w:rsidRPr="00730430" w:rsidRDefault="00170662" w:rsidP="00324E5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6" w:type="dxa"/>
          </w:tcPr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На данный момент в ИС ЭСФ имеется возможность выписки 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ЭСФ версии 2 к ЭСФ версии 1.</w:t>
            </w:r>
          </w:p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В ИС ЭСФ реализована механизм версионности бланка.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Данный механизм предусматривает выписку к ЭСФ, 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выписанному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в предыдущей версии  исправленного или дополнительного ЭСФ по новой версии.</w:t>
            </w: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8C46D4">
            <w:pPr>
              <w:ind w:firstLine="1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Правомерно ли УГД привлекают к административному штрафу по ст.287 п.1 по ДФНО по 320.00 за 2016 год. Кода как мы самостоятельно выявили нарушения и самостоятельно выявили, доплатили НДС на импорт?</w:t>
            </w:r>
          </w:p>
          <w:p w:rsidR="00170662" w:rsidRPr="00730430" w:rsidRDefault="00170662" w:rsidP="00324E55">
            <w:pPr>
              <w:ind w:firstLine="1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0336" w:type="dxa"/>
          </w:tcPr>
          <w:p w:rsidR="00170662" w:rsidRPr="00730430" w:rsidRDefault="00170662" w:rsidP="00AE108B">
            <w:pPr>
              <w:pStyle w:val="ad"/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Налогоплательщики, импортирующие товары, не позднее 20-го числа месяца, следующего за налоговым периодом, осуществляют уплату налога на добавленную стоимость (пункт 4 статьи 276-20 Кодекса Республики Казахстан «О налогах и других обязательных платежах в бюджет» (Налоговый кодекс)).</w:t>
            </w:r>
          </w:p>
          <w:p w:rsidR="00170662" w:rsidRPr="00730430" w:rsidRDefault="00170662" w:rsidP="00AE108B">
            <w:pPr>
              <w:pStyle w:val="ad"/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При необходимости внесения изменений в ранее представленную декларацию по косвенным налогам по импортированным товарам согласно пункту 6 статьи 276-22 Налогового кодекса одновременно с внесением изменений и дополнений в заявление о ввозе товаров и уплате косвенных налогов налогоплательщик обязан представить дополнительную декларацию по косвенным налогам по импортированным товарам.</w:t>
            </w:r>
          </w:p>
          <w:p w:rsidR="00170662" w:rsidRPr="00730430" w:rsidRDefault="00170662" w:rsidP="00AE108B">
            <w:pPr>
              <w:pStyle w:val="ad"/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 При этом дополнительной декларацией по косвенным налогам по импортированным товарам является налоговая отчетность, представляемая лицом при внесении изменений и (или) дополнений в ранее представленную налоговую отчетность за период, к которому относятся данные изменения и (или) дополнения по косвенным налогам по импортированным товарам, по которым данное лицо является налогоплательщиком.</w:t>
            </w:r>
          </w:p>
          <w:p w:rsidR="00170662" w:rsidRPr="00730430" w:rsidRDefault="00170662" w:rsidP="00AE108B">
            <w:pPr>
              <w:pStyle w:val="ad"/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В свою очередь, несмотря на положение пункта 3 статьи 70 Налогового кодекса, у налогоплательщиков при таких обстоятельствах образуется состав административного правонарушения по части первой статьи 287 Кодекса Республики Казахстан об </w:t>
            </w:r>
            <w:r w:rsidRPr="00730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административных правонарушениях (далее - КоАП) 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следующим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основаниям.</w:t>
            </w:r>
          </w:p>
          <w:p w:rsidR="00170662" w:rsidRPr="00730430" w:rsidRDefault="00170662" w:rsidP="00AE108B">
            <w:pPr>
              <w:pStyle w:val="ad"/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Неуплата, неполная уплата либо несвоевременная уплата косвенных налогов в срок, установленный налоговым законодательством Республики Казахстан, влечет административную ответственность по части первой статьи 287 КоАП.</w:t>
            </w:r>
          </w:p>
          <w:p w:rsidR="00170662" w:rsidRPr="00730430" w:rsidRDefault="00170662" w:rsidP="00AE108B">
            <w:pPr>
              <w:pStyle w:val="ad"/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Основополагающим признаком в данном составе административного правонарушения является нарушение срока уплаты косвенного налога.</w:t>
            </w:r>
          </w:p>
          <w:p w:rsidR="00170662" w:rsidRPr="00730430" w:rsidRDefault="00170662" w:rsidP="00AE108B">
            <w:pPr>
              <w:pStyle w:val="ad"/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Таким образом, состав правонарушения по части первой статьи 287 КоАП связан с нарушением срока.</w:t>
            </w:r>
          </w:p>
          <w:p w:rsidR="00170662" w:rsidRPr="00730430" w:rsidRDefault="00170662" w:rsidP="00AE108B">
            <w:pPr>
              <w:pStyle w:val="ad"/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В этой связи, положение пункта 3 статьи 70 Налогового кодекса к правонарушениям, связанным с нарушением сроков уплаты косвенного налога, не применимо.</w:t>
            </w:r>
          </w:p>
          <w:p w:rsidR="00170662" w:rsidRPr="00730430" w:rsidRDefault="00170662" w:rsidP="00AE108B">
            <w:pPr>
              <w:pStyle w:val="ad"/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Наряду с изложенным, необходимо отметить, что принятие мер к налогоплательщикам, нарушающим порядок уплаты косвенных налогов, является также международным обязательством Республики Казахстан (Протокол о порядке взимания налогов и механизме контроля за их уплатой при экспорте и импорте товаров, выполнении работ, оказании услуг, являющимся Приложением № 18 к договору о ЕАЭС от 29 мая 2014 года, ратифицированным Законом Республики Казахстан от 14 октября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2014 года № 240-V, часть третья статьи 1 КоАП).</w:t>
            </w:r>
            <w:proofErr w:type="gramEnd"/>
          </w:p>
          <w:p w:rsidR="00170662" w:rsidRPr="00730430" w:rsidRDefault="00170662" w:rsidP="00AE108B">
            <w:pPr>
              <w:pStyle w:val="ad"/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В связи с чем, органы государственных доходов обязаны принимать меры административно-правового воздействия в соответствии с законодательством Республики Казахстан.</w:t>
            </w: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324E55">
            <w:pPr>
              <w:ind w:firstLine="1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Условия применения Фиксированных вычетов, виды вычетов, порядок перехода. Все ли виды деятельности имеют право перехода на ФВ?</w:t>
            </w:r>
            <w:r w:rsidRPr="0073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</w:t>
            </w:r>
          </w:p>
          <w:p w:rsidR="00170662" w:rsidRPr="00730430" w:rsidRDefault="00170662" w:rsidP="000C3C7D">
            <w:pPr>
              <w:ind w:firstLine="1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6" w:type="dxa"/>
          </w:tcPr>
          <w:p w:rsidR="00170662" w:rsidRPr="00730430" w:rsidRDefault="00170662" w:rsidP="00A927B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Специальный налоговый режим с использованием фиксированного вычета  вправе применять налогоплательщики, соответствующие следующим условиям:  1. среднесписочная численность работников за налоговый период не превышает – 50 человек, 2. доход за налоговый период не превышает - 12 260 - кратный минимальный размер заработной платы, установленный законом о республиканском бюджете и действующий на 1 января соответствующего финансового года.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Также имеются ограничения по осуществлению видов деятельности, которые установлены статьей 683 проекта Налогового кодекса.</w:t>
            </w: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8C46D4">
            <w:pPr>
              <w:ind w:firstLine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Изменятся ли ставки по фиксированному  налогу?</w:t>
            </w:r>
          </w:p>
          <w:p w:rsidR="00170662" w:rsidRPr="00730430" w:rsidRDefault="00170662" w:rsidP="008C46D4">
            <w:pPr>
              <w:ind w:firstLine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6" w:type="dxa"/>
          </w:tcPr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Изменения по ставкам фиксированного налога проектом Налогового кодекса не предусмотрены. При этом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вводится новый объект налогообложения фиксированным налогом - обменный пункт уполномоченной организации.</w:t>
            </w: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8C46D4">
            <w:pPr>
              <w:ind w:firstLine="1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ТОО по Упрощенке, </w:t>
            </w:r>
            <w:proofErr w:type="spellStart"/>
            <w:r w:rsidRPr="0073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Медстрахование</w:t>
            </w:r>
            <w:proofErr w:type="spellEnd"/>
            <w:r w:rsidRPr="0073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оплачивать ежемесячно или за полугодие? </w:t>
            </w:r>
          </w:p>
          <w:p w:rsidR="00170662" w:rsidRPr="00730430" w:rsidRDefault="00170662" w:rsidP="008C46D4">
            <w:pPr>
              <w:ind w:firstLine="1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6" w:type="dxa"/>
          </w:tcPr>
          <w:p w:rsidR="00170662" w:rsidRPr="00730430" w:rsidRDefault="00170662" w:rsidP="000C3C7D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Законом об обязательном медицинском страховании обязанность по ежемесячному перечислению отчислений и (или) взносов на обязательное социальное медицинское страхование по специальному налоговому режиму на основе упрощенной декларации возникнет с 1 января 2018 года.</w:t>
            </w:r>
          </w:p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324E55">
            <w:pPr>
              <w:ind w:firstLine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Коэффициент налоговой нагрузки,  с какого времени применяется или будет применяться с 2019? Правомерно ли его сейчас применять?</w:t>
            </w:r>
          </w:p>
        </w:tc>
        <w:tc>
          <w:tcPr>
            <w:tcW w:w="10336" w:type="dxa"/>
          </w:tcPr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Коэффициент налоговой нагрузки как аналитический инструмент постоянно применяется в налоговом администрировании.</w:t>
            </w: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324E55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Планируется ли на ежемесячной основе проводить камеральный контроль по уплате налогов? Путем сверки данных налоговых отчетов с отчетами </w:t>
            </w:r>
            <w:proofErr w:type="spell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Нац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анка</w:t>
            </w:r>
            <w:proofErr w:type="spell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</w:t>
            </w:r>
            <w:proofErr w:type="spell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гос.органов</w:t>
            </w:r>
            <w:proofErr w:type="spell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. на сегодняшний день этот контроль отсутствует, и бюджет не до получает налоговые платежи.</w:t>
            </w:r>
          </w:p>
        </w:tc>
        <w:tc>
          <w:tcPr>
            <w:tcW w:w="10336" w:type="dxa"/>
          </w:tcPr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основе проводится камеральный контроль по уплате налогов на основе имеющихся сведений, с учетом информации полученных из других органов. При установлении нарушений по уплате налогов, материалы передаются в соответствующие подразделения Комитета государственных доходов фискальный блок или Службу экономических расследований.  </w:t>
            </w: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8C46D4">
            <w:pPr>
              <w:ind w:firstLine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У меня угнали машину в 2001 году, после судебных тяжб меня 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все таки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обязывают платить налог.  Как быть?</w:t>
            </w:r>
          </w:p>
        </w:tc>
        <w:tc>
          <w:tcPr>
            <w:tcW w:w="10336" w:type="dxa"/>
          </w:tcPr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Согласно пункту 5 статьи 368 Налогового кодекса при снятии с учета транспортного средства в уполномоченном государственном органе в сфере регистрации транспортных средств, числящегося угнанным и (или) похищенным у владельцев, основанием для освобождения от уплаты налога на период розыска транспортного средства является документ, подтверждающий снятие с учета транспортного средства по данному основанию.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При этом исполнение налогового обязательства осуществляется с момента возвращения разыскиваемого транспортного средства владельцу.</w:t>
            </w: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324E55">
            <w:pPr>
              <w:ind w:firstLine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При отмене льгот по НДС, коснется ли это НДС методом зачета при импорте?</w:t>
            </w:r>
          </w:p>
          <w:p w:rsidR="00170662" w:rsidRPr="00730430" w:rsidRDefault="00170662" w:rsidP="008C46D4">
            <w:pPr>
              <w:ind w:firstLine="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6" w:type="dxa"/>
          </w:tcPr>
          <w:p w:rsidR="00170662" w:rsidRPr="00730430" w:rsidRDefault="00170662" w:rsidP="006422A8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НДС методом зачета уплачивается в порядке, установленном статьями 427 и 428 проект нового Налогового кодекса плательщиками НДС по импортируемым товарам, перечень и порядок формирования которых определяется МНЭ РК.</w:t>
            </w: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324E55">
            <w:pPr>
              <w:ind w:firstLine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Будет ли включен налог на транспо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рт в ст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оимость ГСМ? </w:t>
            </w:r>
          </w:p>
        </w:tc>
        <w:tc>
          <w:tcPr>
            <w:tcW w:w="10336" w:type="dxa"/>
          </w:tcPr>
          <w:p w:rsidR="00170662" w:rsidRPr="00730430" w:rsidRDefault="00170662" w:rsidP="000C3C7D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Проектом нового Налогового кодекса не предусмотрено исключение НТС путем увеличения ставок акциза с реализации ГСМ.</w:t>
            </w:r>
          </w:p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8C46D4">
            <w:pPr>
              <w:ind w:firstLine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Будет ли облагаться доходом ФЛ по договорам ГПХ?</w:t>
            </w:r>
          </w:p>
          <w:p w:rsidR="00170662" w:rsidRPr="00730430" w:rsidRDefault="00170662" w:rsidP="00324E5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6" w:type="dxa"/>
          </w:tcPr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Pr="007304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Закону «Об обязательном социальном медицинском страховании» </w:t>
            </w:r>
            <w:r w:rsidRPr="0073043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и</w:t>
            </w:r>
            <w:r w:rsidRPr="00730430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счисление</w:t>
            </w:r>
            <w:r w:rsidRPr="00730430"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30430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(удержание) и перечисление взносов физических лиц, получающих доходы по договорам гражданско-правового характера, в фонд </w:t>
            </w:r>
            <w:r w:rsidRPr="007304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социально</w:t>
            </w:r>
            <w:r w:rsidRPr="0073043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го</w:t>
            </w:r>
            <w:r w:rsidRPr="007304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медицинско</w:t>
            </w:r>
            <w:r w:rsidRPr="0073043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го</w:t>
            </w:r>
            <w:r w:rsidRPr="007304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страхования</w:t>
            </w:r>
            <w:r w:rsidRPr="00730430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 осуществляются за счет доходов таких физических лиц </w:t>
            </w:r>
            <w:r w:rsidRPr="00730430">
              <w:rPr>
                <w:rFonts w:ascii="Times New Roman" w:eastAsia="Consolas" w:hAnsi="Times New Roman" w:cs="Times New Roman"/>
                <w:i/>
                <w:color w:val="000000"/>
                <w:sz w:val="24"/>
                <w:szCs w:val="24"/>
              </w:rPr>
              <w:t>налоговыми агентами</w:t>
            </w:r>
            <w:r w:rsidRPr="00730430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, определенными налоговым законодательством Республики Казахстан. </w:t>
            </w: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324E55">
            <w:pPr>
              <w:ind w:firstLine="1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Если имущество принадлежит двум или более лицам, каким образом происходит реализация?  В случае если НП является ИП?</w:t>
            </w:r>
            <w:r w:rsidRPr="00730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0336" w:type="dxa"/>
          </w:tcPr>
          <w:p w:rsidR="00170662" w:rsidRPr="00730430" w:rsidRDefault="00170662" w:rsidP="006422A8">
            <w:pPr>
              <w:pStyle w:val="ad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В зависимости от вида общей собственности.</w:t>
            </w:r>
          </w:p>
          <w:p w:rsidR="00170662" w:rsidRPr="00730430" w:rsidRDefault="00170662" w:rsidP="006422A8">
            <w:pPr>
              <w:pStyle w:val="ad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если собственность общедолевая – то, по доля</w:t>
            </w:r>
            <w:r w:rsidRPr="00730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если собственность совместная – то, у всех собственников, при этом, исполнение налогового обязательства в полном объеме по согласованию, возможно, любым из них.</w:t>
            </w: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324E55">
            <w:pPr>
              <w:ind w:firstLine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Налоговый кодекс предусматривает изменение возникновения имущественного дохода с ФЛ при реализации имущества, послужившего, полученного по договору дарения и находящийся в собственности более 1 года? </w:t>
            </w:r>
          </w:p>
        </w:tc>
        <w:tc>
          <w:tcPr>
            <w:tcW w:w="10336" w:type="dxa"/>
            <w:vAlign w:val="center"/>
          </w:tcPr>
          <w:p w:rsidR="00170662" w:rsidRPr="00730430" w:rsidRDefault="00170662" w:rsidP="00741334">
            <w:pPr>
              <w:pStyle w:val="ad"/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Обращаем внимание, что в проекте Налогового кодекса раздел «Индивидуальный подоходный налог»  предусмотрен с 01.01.2020 года, поскольку  </w:t>
            </w:r>
            <w:proofErr w:type="spell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скорреспондирован</w:t>
            </w:r>
            <w:proofErr w:type="spell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с внедрением всеобщего декларирования доходов и имущества физических лиц с 01.01.2020 года. При этом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редакция раздела «Индивидуальный подоходный налог» с 01.01.2018 года по 01.01.2020 года, т.е. до внедрения всеобщего декларирования предусмотрена в ЗРК «О введении в действие Налогового кодекса».</w:t>
            </w:r>
          </w:p>
          <w:p w:rsidR="00170662" w:rsidRPr="00730430" w:rsidRDefault="00170662" w:rsidP="00741334">
            <w:pPr>
              <w:pStyle w:val="ad"/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    В связи с чем, редакция имущественного дохода, в том числе при реализации подаренного имущества с 01.01.2018 года до 01.01.2020 года не изменена.</w:t>
            </w:r>
          </w:p>
          <w:p w:rsidR="00170662" w:rsidRPr="00730430" w:rsidRDefault="00170662" w:rsidP="00741334">
            <w:pPr>
              <w:pStyle w:val="ad"/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С 01.01.2020 года в доход физического лица включается фактически полученный доход, в том числе от прироста стоимости при реализации имущества. При этом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случаи применения корректировки дохода в виде имущества, находящегося на праве собственности более 1 года предусмотрены в статье 341 проекта Налогового кодекса.</w:t>
            </w:r>
          </w:p>
          <w:p w:rsidR="00170662" w:rsidRPr="00730430" w:rsidRDefault="00170662" w:rsidP="00741334">
            <w:pPr>
              <w:pStyle w:val="ad"/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чем, нормы по порядку налогообложения имущественного дохода физическому лицу необходимо применять в увязке со статьей 341 проекта Налогового кодекса. </w:t>
            </w:r>
          </w:p>
          <w:p w:rsidR="00170662" w:rsidRPr="00730430" w:rsidRDefault="00170662" w:rsidP="00741334">
            <w:pPr>
              <w:pStyle w:val="ad"/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На основании вышеизложенного, доход от прироста стоимости при реализации имущества (определенного в статье 331 проекта Налогового кодекса) освобождается от налогообложения при условии нахождения данного имущества на праве собственности один год и более. При этом</w:t>
            </w:r>
            <w:proofErr w:type="gramStart"/>
            <w:r w:rsidRPr="0073043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proofErr w:type="gramEnd"/>
            <w:r w:rsidRPr="0073043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сумма такого дохода в том числе корректировки дохода должна будет отражаться в декларации о доходах и имуществе.</w:t>
            </w: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324E55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ФЛ владело не жилым помещением с 2008 г., сейчас при продаже вышеуказанного помещения, какие возникают налоги?</w:t>
            </w:r>
          </w:p>
        </w:tc>
        <w:tc>
          <w:tcPr>
            <w:tcW w:w="10336" w:type="dxa"/>
          </w:tcPr>
          <w:p w:rsidR="00170662" w:rsidRPr="00730430" w:rsidRDefault="00170662" w:rsidP="00A927B8">
            <w:pPr>
              <w:pStyle w:val="ad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 возникновении прироста стоимости при реализации нежилого помещения, независимо от срока нахождения имущества на праве собственности,  возникает имущественный доход.</w:t>
            </w:r>
          </w:p>
          <w:p w:rsidR="00170662" w:rsidRPr="00730430" w:rsidRDefault="00170662" w:rsidP="00A927B8">
            <w:pPr>
              <w:pStyle w:val="ad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730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имущественного дохода исчислить и уплатить индивидуальный подоходный налог по ставке 10%, самостоятельно представить декларацию по форме 240.00 в органы налоговой службы по месту нахождения (жительства).</w:t>
            </w:r>
          </w:p>
          <w:p w:rsidR="00170662" w:rsidRPr="00730430" w:rsidRDefault="00170662" w:rsidP="00A927B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 этом приростом стоимости будет являться положительная разница между ценой (стоимостью) реализации  нежилого помещения   и ценой (стоимостью) ее приобретения. В случае отсутствия стоимости приобретения, </w:t>
            </w: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доходом от прироста стоимости будет вся стоимость реализации.</w:t>
            </w: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8C46D4">
            <w:pPr>
              <w:ind w:firstLine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10-ки аффилированных  промышленных финансовых 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широко используются для ухода от налогообложения сделки, с помощью которых искусственно завышают затраты и </w:t>
            </w:r>
            <w:r w:rsidRPr="00730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снижают налогооблагаемую базу. Как с ними бороться? </w:t>
            </w:r>
          </w:p>
        </w:tc>
        <w:tc>
          <w:tcPr>
            <w:tcW w:w="10336" w:type="dxa"/>
          </w:tcPr>
          <w:p w:rsidR="00170662" w:rsidRPr="00730430" w:rsidRDefault="00170662" w:rsidP="00E11B9D">
            <w:pPr>
              <w:pStyle w:val="a8"/>
              <w:ind w:left="0" w:firstLine="2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связи с исключением статьи 215 Уголовного кодекса (</w:t>
            </w:r>
            <w:proofErr w:type="spellStart"/>
            <w:r w:rsidRPr="00730430">
              <w:rPr>
                <w:rFonts w:ascii="Times New Roman" w:hAnsi="Times New Roman" w:cs="Times New Roman"/>
                <w:bCs/>
                <w:sz w:val="24"/>
                <w:szCs w:val="24"/>
              </w:rPr>
              <w:t>Лжепредпринимательство</w:t>
            </w:r>
            <w:proofErr w:type="spellEnd"/>
            <w:r w:rsidRPr="007304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органами государственных доходов пересмотрены подходы к администрированию налогоплательщиков, пользующихся в целях уклонения от уплаты налогов услугами компаний, имеющих признаки </w:t>
            </w:r>
            <w:proofErr w:type="spellStart"/>
            <w:r w:rsidRPr="00730430">
              <w:rPr>
                <w:rFonts w:ascii="Times New Roman" w:hAnsi="Times New Roman" w:cs="Times New Roman"/>
                <w:bCs/>
                <w:sz w:val="24"/>
                <w:szCs w:val="24"/>
              </w:rPr>
              <w:t>лжепредпринимательства</w:t>
            </w:r>
            <w:proofErr w:type="spellEnd"/>
            <w:r w:rsidRPr="0073043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70662" w:rsidRPr="00730430" w:rsidRDefault="00170662" w:rsidP="00E11B9D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связи с чем, основной акцент в работе будет направлен на тесное взаимодействие с </w:t>
            </w:r>
            <w:r w:rsidRPr="0073043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правоохранительными органами,  государственными органами и иными организациями на выявление фактов уклонения от уплаты налогов, уголовная ответственность за которое предусмотрено статьей 245 Уголовного кодекса.</w:t>
            </w: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324E55">
            <w:pPr>
              <w:ind w:firstLine="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действующего НК налог на доход прироста стоимости оплачивается, если имущество на праве собственности находилось менее 1 года. Сколько должно находиться имущество  на праве собственности по новому НК?</w:t>
            </w:r>
          </w:p>
        </w:tc>
        <w:tc>
          <w:tcPr>
            <w:tcW w:w="10336" w:type="dxa"/>
          </w:tcPr>
          <w:p w:rsidR="00170662" w:rsidRPr="00730430" w:rsidRDefault="00170662" w:rsidP="00741334">
            <w:pPr>
              <w:pStyle w:val="ad"/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Обращаем внимание, что в проекте Налогового кодекса раздел «Индивидуальный подоходный налог»  предусмотрен с 01.01.2020 года, поскольку  </w:t>
            </w:r>
            <w:proofErr w:type="spell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скорреспондирован</w:t>
            </w:r>
            <w:proofErr w:type="spell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с внедрением всеобщего декларирования доходов и имущества физических лиц с 01.01.2020 года. При этом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редакция раздела «Индивидуальный подоходный налог» с 01.01.2018 года по 01.01.2020 года, т.е. до внедрения всеобщего декларирования предусмотрена в ЗРК «О введении в действие Налогового кодекса».</w:t>
            </w:r>
          </w:p>
          <w:p w:rsidR="00170662" w:rsidRPr="00730430" w:rsidRDefault="00170662" w:rsidP="00741334">
            <w:pPr>
              <w:pStyle w:val="ad"/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чем, редакция имущественного дохода с 01.01.2018 года до 01.01.2020 года не изменена.</w:t>
            </w:r>
          </w:p>
          <w:p w:rsidR="00170662" w:rsidRPr="00730430" w:rsidRDefault="00170662" w:rsidP="00741334">
            <w:pPr>
              <w:pStyle w:val="ad"/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С 01.01.2020 года в доход физического лица включается фактически полученный доход, в том числе от прироста стоимости при реализации имущества. При этом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случаи применения корректировки дохода в виде имущества, находящегося на праве собственности более 1 года предусмотрены в статье 341 проекта Налогового кодекса.</w:t>
            </w:r>
          </w:p>
          <w:p w:rsidR="00170662" w:rsidRPr="00730430" w:rsidRDefault="00170662" w:rsidP="00741334">
            <w:pPr>
              <w:pStyle w:val="ad"/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чем, нормы по порядку налогообложения имущественного дохода физическому лицу необходимо применять в увязке со статьей 341 проекта Налогового кодекса. </w:t>
            </w:r>
          </w:p>
          <w:p w:rsidR="00170662" w:rsidRPr="00730430" w:rsidRDefault="00170662" w:rsidP="00741334">
            <w:pPr>
              <w:pStyle w:val="ad"/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На основании вышеизложенного, доход от прироста стоимости при реализации имущества (определенного в статье 331 проекта Налогового кодекса) освобождается от налогообложения при условии нахождения данного имущества на праве собственности один год и более. При этом</w:t>
            </w:r>
            <w:proofErr w:type="gramStart"/>
            <w:r w:rsidRPr="0073043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proofErr w:type="gramEnd"/>
            <w:r w:rsidRPr="0073043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сумма такого дохода в том числе корректировки дохода должна будет отражаться в декларации о доходах и имуществе.</w:t>
            </w: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324E55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ТОО дарит ФЛ автомобиль стоимостью 100 000 </w:t>
            </w:r>
            <w:proofErr w:type="spell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с данной суммы должны удержать ИПН 10% , </w:t>
            </w:r>
            <w:proofErr w:type="spell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spellEnd"/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это не деньги, то удержание не получается ((100 000 – 10 000)= 90 000 на руки).  Если ТОО начислит 10% на 100 000 </w:t>
            </w:r>
            <w:proofErr w:type="spell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и заплатили за ФЛ, то это опять будет доход ФЛ? Как удерживать ИПН при дарении имущества ФЛ? </w:t>
            </w:r>
          </w:p>
        </w:tc>
        <w:tc>
          <w:tcPr>
            <w:tcW w:w="10336" w:type="dxa"/>
          </w:tcPr>
          <w:p w:rsidR="00170662" w:rsidRPr="00730430" w:rsidRDefault="00170662" w:rsidP="00A927B8">
            <w:pPr>
              <w:pStyle w:val="ad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Проектом нового Налогового кодекса предусмотрено, что сумма ИПН, уплаченная налоговым агентом за счет собственных средств без удержания ИПН с данного физического лица, не рассматривается в качестве дохода такого физического лица.</w:t>
            </w:r>
          </w:p>
          <w:p w:rsidR="00170662" w:rsidRPr="00730430" w:rsidRDefault="00170662" w:rsidP="00A927B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При этом у налогового агента обязательства по удержанию ИПН будет считаться исполненным.</w:t>
            </w: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324E55">
            <w:pPr>
              <w:ind w:firstLine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Форма 200.00 для ИП общеустановленный, у 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в данный момент  нет деятельности, но не </w:t>
            </w:r>
            <w:r w:rsidRPr="00730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приостановлено.  Почему они должны платить 2 МРП </w:t>
            </w:r>
            <w:proofErr w:type="spell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алога</w:t>
            </w:r>
            <w:proofErr w:type="spell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? Если нет деятельности, 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значит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нет дохода, соответственно нет финансов.  </w:t>
            </w:r>
          </w:p>
        </w:tc>
        <w:tc>
          <w:tcPr>
            <w:tcW w:w="10336" w:type="dxa"/>
          </w:tcPr>
          <w:p w:rsidR="00170662" w:rsidRPr="00730430" w:rsidRDefault="00170662" w:rsidP="00A927B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Проектом нового Налогового кодекса, в случае отсутствия дохода, предусмотрена неуплата социального налога для ИП 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осуществляющих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общеустановленном порядке</w:t>
            </w: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324E55">
            <w:pPr>
              <w:ind w:firstLine="1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Расскажите о социальном налоге по новому НК? Ставка социального налога измениться?  Отнимаются ли от начисленной суммы сумма 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отчислении?  </w:t>
            </w:r>
          </w:p>
        </w:tc>
        <w:tc>
          <w:tcPr>
            <w:tcW w:w="10336" w:type="dxa"/>
          </w:tcPr>
          <w:p w:rsidR="00170662" w:rsidRPr="00730430" w:rsidRDefault="00170662" w:rsidP="006422A8">
            <w:pPr>
              <w:pStyle w:val="ad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Ставка социального налога уменьшается с 11% до 9,5%. При этом сумма исчисленного социального налога уменьшается на сумму социальных отчислений.</w:t>
            </w:r>
          </w:p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Для ИП, осуществляющих деятельность в общеустановленном порядке, а также для лиц, занимающихся частной практикой, в случае отсутствия дохода, социальный налог не уплачивается.</w:t>
            </w:r>
            <w:proofErr w:type="gramEnd"/>
          </w:p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Для плательщиков применяющих СНР для КФХ отменяется социальный налог за главу, членов и работников КФХ, также предусмотрена отмена социального налога для СНР на основе патента.</w:t>
            </w: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324E55">
            <w:pPr>
              <w:ind w:firstLine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Будет ли возникать имущественный доход при реализации имущества находящегося во владении более года. Так как в проекте  НК при реализации имущества период владения его не указан. 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А в действующим НК норма существует менее года. </w:t>
            </w:r>
            <w:proofErr w:type="gramEnd"/>
          </w:p>
        </w:tc>
        <w:tc>
          <w:tcPr>
            <w:tcW w:w="10336" w:type="dxa"/>
          </w:tcPr>
          <w:p w:rsidR="00170662" w:rsidRPr="00730430" w:rsidRDefault="00170662" w:rsidP="0082543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Обращаем внимание, что в проекте Налогового кодекса раздел «Индивидуальный подоходный налог»  предусмотрен с 01.01.2020 года, поскольку  </w:t>
            </w:r>
            <w:proofErr w:type="spell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скорреспондирован</w:t>
            </w:r>
            <w:proofErr w:type="spell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с внедрением всеобщего декларирования доходов и имущества физических лиц с 01.01.2020 года. При этом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редакция раздела «Индивидуальный подоходный налог» с 01.01.2018 года по 01.01.2020 года, т.е. до внедрения всеобщего декларирования предусмотрена в ЗРК «О введении в действие Налогового кодекса».</w:t>
            </w:r>
          </w:p>
          <w:p w:rsidR="00170662" w:rsidRPr="00730430" w:rsidRDefault="00170662" w:rsidP="0082543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В связи с чем, редакция имущественного дохода, в том числе при реализации подаренного имущества с 01.01.2018 года до 01.01.2020 года не изменена.</w:t>
            </w:r>
          </w:p>
          <w:p w:rsidR="00170662" w:rsidRPr="00730430" w:rsidRDefault="00170662" w:rsidP="0082543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С 01.01.2020 года в доход физического лица включается фактически полученный доход, в том числе от прироста стоимости при реализации имущества. При этом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случаи применения корректировки дохода в виде имущества, находящегося на праве собственности более 1 года предусмотрены в статье 341 проекта Налогового кодекса.</w:t>
            </w:r>
          </w:p>
          <w:p w:rsidR="00170662" w:rsidRPr="00730430" w:rsidRDefault="00170662" w:rsidP="0082543D">
            <w:pPr>
              <w:tabs>
                <w:tab w:val="left" w:pos="720"/>
                <w:tab w:val="left" w:pos="5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    В связи с чем, нормы по порядку налогообложения имущественного дохода физическому лицу необходимо применять в увязке со статьей 341 проекта Налогового кодекса. </w:t>
            </w:r>
          </w:p>
          <w:p w:rsidR="00170662" w:rsidRPr="00730430" w:rsidRDefault="00170662" w:rsidP="0082543D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На основании вышеизложенного, доход от прироста стоимости при реализации имущества (определенного в статье 331 проекта Налогового кодекса) освобождается от налогообложения при условии нахождения данного имущества на праве собственности один год и более. При этом</w:t>
            </w:r>
            <w:proofErr w:type="gramStart"/>
            <w:r w:rsidRPr="0073043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proofErr w:type="gramEnd"/>
            <w:r w:rsidRPr="0073043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сумма такого дохода в том числе корректировки дохода должна будет отражаться в декларации о доходах и имуществе.</w:t>
            </w: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324E55">
            <w:pPr>
              <w:ind w:firstLine="1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Будет ли предусмотрен иной порядок налогообложения недвижимого имущества в Алматы и Астане?  </w:t>
            </w:r>
          </w:p>
        </w:tc>
        <w:tc>
          <w:tcPr>
            <w:tcW w:w="10336" w:type="dxa"/>
          </w:tcPr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Проектом Нового налогового кодекса сохранен действующий порядок налогообложения налога на имущество.</w:t>
            </w: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324E55">
            <w:pPr>
              <w:ind w:firstLine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Если у КХ будут одновременно осуществляться  разные виды деятельности.  Например: С/Х и торговля, С/Х и общепит то налогообложения (торговли и общепита) по какому режиму? отчетность и кассовые аппараты?      </w:t>
            </w:r>
          </w:p>
        </w:tc>
        <w:tc>
          <w:tcPr>
            <w:tcW w:w="10336" w:type="dxa"/>
          </w:tcPr>
          <w:p w:rsidR="00170662" w:rsidRPr="00730430" w:rsidRDefault="00170662" w:rsidP="000C3C7D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Специальный налоговый режим для крестьянских или фермерских хозяйств  предусматривает особый порядок расчетов с бюджетом на основе уплаты единого земельного налога и распространяется на деятельность крестьянских или фермерских хозяйств по производству сельскохозяйственной продукции и ее реализации, переработке сельскохозяйственной продукции собственного производства, реализации продуктов такой переработки, за исключением деятельности по производству, переработке и реализации подакцизных товаров.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</w:t>
            </w: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При получении доходов от видов деятельности, на которые не распространяется действие специального налогового режима для крестьянских или фермерских хозяйств, налогоплательщики, производят исчисление, уплату соответствующих налогов и представление налоговой отчетности по ним в одном из следующих режимов налогообложения, при соответствии условиям их применения, установленных Налоговым Кодексом:</w:t>
            </w:r>
          </w:p>
          <w:p w:rsidR="00170662" w:rsidRPr="00730430" w:rsidRDefault="00170662" w:rsidP="000C3C7D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1) в специальных налоговых режимах для субъектов малого бизнеса – при соответствии условиям применения таких режимов налогообложения, установленным Налоговым Кодексом.</w:t>
            </w:r>
          </w:p>
          <w:p w:rsidR="00170662" w:rsidRPr="00730430" w:rsidRDefault="00170662" w:rsidP="000C3C7D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При этом в размер доходов для целей применения ограничения по размеру предельного дохода для таких режимов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не включаются доходы от осуществления видов деятельности, на которые распространяется действие специального налогового режима для крестьянских или фермерских хозяйств;</w:t>
            </w:r>
          </w:p>
          <w:p w:rsidR="00170662" w:rsidRPr="00730430" w:rsidRDefault="00170662" w:rsidP="000C3C7D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2) в общеустановленном порядке.</w:t>
            </w: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324E55">
            <w:pPr>
              <w:ind w:firstLine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Каким образом будет облагаться налог по ФСН игровые приставки?                                </w:t>
            </w:r>
          </w:p>
        </w:tc>
        <w:tc>
          <w:tcPr>
            <w:tcW w:w="10336" w:type="dxa"/>
          </w:tcPr>
          <w:p w:rsidR="00170662" w:rsidRPr="00730430" w:rsidRDefault="00170662" w:rsidP="000C3C7D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статьей 545 проекта Налогового кодекса объектом 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налогообложения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фиксированным налогом являются:</w:t>
            </w:r>
          </w:p>
          <w:p w:rsidR="00170662" w:rsidRPr="00730430" w:rsidRDefault="00170662" w:rsidP="000C3C7D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1) игровой автомат без выигрыша, предназначенный для проведения игры с одним игроком;</w:t>
            </w:r>
          </w:p>
          <w:p w:rsidR="00170662" w:rsidRPr="00730430" w:rsidRDefault="00170662" w:rsidP="000C3C7D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2) игровой автомат без выигрыша, предназначенный для проведения игры с участием более одного игрока;</w:t>
            </w:r>
          </w:p>
          <w:p w:rsidR="00170662" w:rsidRPr="00730430" w:rsidRDefault="00170662" w:rsidP="000C3C7D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3) персональный компьютер, используемый для проведения игры;</w:t>
            </w:r>
          </w:p>
          <w:p w:rsidR="00170662" w:rsidRPr="00730430" w:rsidRDefault="00170662" w:rsidP="000C3C7D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4) игровая дорожка;</w:t>
            </w:r>
          </w:p>
          <w:p w:rsidR="00170662" w:rsidRPr="00730430" w:rsidRDefault="00170662" w:rsidP="000C3C7D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5) карт;</w:t>
            </w:r>
          </w:p>
          <w:p w:rsidR="00170662" w:rsidRPr="00730430" w:rsidRDefault="00170662" w:rsidP="000C3C7D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6) бильярдный стол;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7) обменный пункт уполномоченной организации. </w:t>
            </w:r>
          </w:p>
          <w:p w:rsidR="00170662" w:rsidRPr="00730430" w:rsidRDefault="00170662" w:rsidP="000C3C7D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Следовательно, если игровая приставка подключена  к телевизору 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не к персональному компьютеру), и не входит в данный перечень, она не является объектом налогообложения фиксированным налогом.</w:t>
            </w:r>
          </w:p>
          <w:p w:rsidR="00170662" w:rsidRPr="00730430" w:rsidRDefault="00170662" w:rsidP="000C3C7D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Поэтому, налогообложение доходов, полученных от оказания услуг посредством такой приставки, осуществляется в общеустановленном порядке или в рамках специального налогового </w:t>
            </w:r>
            <w:r w:rsidRPr="00730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режима для субъектов малого бизнеса.</w:t>
            </w:r>
          </w:p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324E55">
            <w:pPr>
              <w:ind w:firstLine="1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ИП – сам предприниматель  находится в отпуске по уходу за ребенком до 3-х лет.  Нормы по оплате 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отчислении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(ОМС, ОПВ, СО)  для ИП вводится с 2018 г? Это полугодие по старому?   </w:t>
            </w:r>
          </w:p>
        </w:tc>
        <w:tc>
          <w:tcPr>
            <w:tcW w:w="10336" w:type="dxa"/>
          </w:tcPr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соответствии с проектом Налогового кодекса исчисление, уплата сумм индивидуального подоходного налога, удерживаемого у источника выплаты, перечисление социальных платежей производится налогоплательщиком, применяющим специальный налоговый режим на основе упрощенной декларации, в общеустановленном порядке </w:t>
            </w: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(ежемесячно)</w:t>
            </w:r>
            <w:r w:rsidRPr="00730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730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8C46D4">
            <w:pPr>
              <w:ind w:firstLine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п.5 ст.365 НК РК в случае угона ТС, основанием освобождения от уплаты налога является документ подтверждающий снятие с учета данного ТС. Вопрос: ТС находиться  в розыске и налог на авто начисляется каждый год. В случае снятия с </w:t>
            </w:r>
            <w:proofErr w:type="spell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чета</w:t>
            </w:r>
            <w:proofErr w:type="spell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ТС, данный транспорт перестанут искать.  Почему я должен платить налог, когда имеется справка об угоне, но данная справка не является основанием освобождения от уплаты налога?</w:t>
            </w:r>
          </w:p>
        </w:tc>
        <w:tc>
          <w:tcPr>
            <w:tcW w:w="10336" w:type="dxa"/>
          </w:tcPr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Данный вопрос в настоящее время согласовывается с КАП МВД РК, в части внесения изменения в Налоговый кодекс по документу-основания, подтверждающего  освобождение от уплаты НТС на период розыска ТС, числящегося угнанным, предоставляемый собственником ТС в налоговые органы.</w:t>
            </w:r>
            <w:proofErr w:type="gramEnd"/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324E55">
            <w:pPr>
              <w:ind w:firstLine="1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Если ФЛ получает доход по договорам ГПХ как ФЛ и как ИП одновременно. Причем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как ФЛ ежемесячный доход превышает 15 МЗП, в одном периоде, например, 2 полугодие 2017 года. Может ли он применить зачет по ОСМСО как ИП, предоставляя ФНО 910 по оплате СО </w:t>
            </w:r>
            <w:proofErr w:type="spell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spellEnd"/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не платить , он же ФЛ уже оплатил 5% от дохода 15 МЗП </w:t>
            </w:r>
            <w:proofErr w:type="spell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макс.возможную</w:t>
            </w:r>
            <w:proofErr w:type="spell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 оплату ОСМСО произвел.  </w:t>
            </w:r>
          </w:p>
        </w:tc>
        <w:tc>
          <w:tcPr>
            <w:tcW w:w="10336" w:type="dxa"/>
          </w:tcPr>
          <w:p w:rsidR="00170662" w:rsidRPr="00730430" w:rsidRDefault="00170662" w:rsidP="00A927B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Ежемесячный доход, принимаемый для исчисления взносов, должен исчисляться по сумме всех видов доходов физического лица и не должен превышать пятнадцатикратный минимальный размер заработной платы, установленный на соответствующий финансовый год законом о республиканском бюджете.</w:t>
            </w: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324E55">
            <w:pPr>
              <w:ind w:firstLine="1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Должен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ли НП ИП производить уплату ОСМС при отсутствии дохода? Если ДА, просим рассмотреть вопрос освобождения от уплаты ОСМС данной категории лиц. </w:t>
            </w:r>
          </w:p>
        </w:tc>
        <w:tc>
          <w:tcPr>
            <w:tcW w:w="10336" w:type="dxa"/>
          </w:tcPr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Pr="007304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73043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З</w:t>
            </w:r>
            <w:proofErr w:type="spellStart"/>
            <w:r w:rsidRPr="007304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акону</w:t>
            </w:r>
            <w:proofErr w:type="spellEnd"/>
            <w:r w:rsidRPr="007304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«Об обязательном социальном медицинском страховании» </w:t>
            </w:r>
            <w:r w:rsidRPr="00730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индивидуальные предприниматели должны производить уплату взносов в размере 5% от 2-кратного  минимального размера заработной платы, установленного законом о республиканском бюджете и действующего на 1 января соответствующего финансового года (далее </w:t>
            </w:r>
            <w:proofErr w:type="gramStart"/>
            <w:r w:rsidRPr="00730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–М</w:t>
            </w:r>
            <w:proofErr w:type="gramEnd"/>
            <w:r w:rsidRPr="00730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ЗП) вне зависимости от размера дохода.</w:t>
            </w:r>
          </w:p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При этом индивидуальные предприниматели, </w:t>
            </w: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приостановивши</w:t>
            </w:r>
            <w:r w:rsidRPr="00730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налоговой отчетности или </w:t>
            </w:r>
            <w:proofErr w:type="spell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признанны</w:t>
            </w:r>
            <w:proofErr w:type="spellEnd"/>
            <w:r w:rsidRPr="00730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бездействующими в соответствии с налоговым законодательством Республики Казахстан,</w:t>
            </w:r>
            <w:r w:rsidRPr="00730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должны производить уплату взносов на ОСМС в размере 5</w:t>
            </w: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% от </w:t>
            </w:r>
            <w:r w:rsidRPr="00730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МЗП</w:t>
            </w: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324E55">
            <w:pPr>
              <w:ind w:firstLine="1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Чем отличается новый фиксированный режим от общеустановленного режима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если облагаемый доход определяется как разница между доходами и расходами + ставка по КПН , ИПН не изменялась? </w:t>
            </w:r>
            <w:r w:rsidRPr="00730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</w:tc>
        <w:tc>
          <w:tcPr>
            <w:tcW w:w="10336" w:type="dxa"/>
          </w:tcPr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Налогоплательщик, применяющий специальный налоговый режим с использованием фиксированного вычета, вправе при определении налогооблагаемого дохода включить в сумму расходов, относимых на вычеты, сумму фиксированного вычета в размере не более 30 процентов от суммы дохода, то есть данные вычеты  не требуют документального подтверждения.</w:t>
            </w: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8C46D4">
            <w:pPr>
              <w:ind w:firstLine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ТОО  участвует в тендере.  Сложности при выписке ЭСФ в том, что наши  получатели, которые являются Гос. </w:t>
            </w:r>
            <w:proofErr w:type="spell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учр</w:t>
            </w:r>
            <w:proofErr w:type="spell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. просят указывать накладные и счет фактуру одной датой, не признавая, что ЭСФ может быть выписано сроком 15 дней.</w:t>
            </w:r>
          </w:p>
          <w:p w:rsidR="00170662" w:rsidRPr="00730430" w:rsidRDefault="00170662" w:rsidP="00170662">
            <w:pPr>
              <w:ind w:firstLine="1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Товар 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комплектуется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 как его указывать в ЭСФ?</w:t>
            </w:r>
            <w:r w:rsidRPr="00730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0336" w:type="dxa"/>
            <w:shd w:val="clear" w:color="auto" w:fill="auto"/>
          </w:tcPr>
          <w:p w:rsidR="00170662" w:rsidRPr="00730430" w:rsidRDefault="00170662" w:rsidP="000A34E4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Сроки выписки ЭСФ указаны статьей 263 Налогового кодекса. В указанном случае, Вы имеете право выписать ЭСФ на 15 календарный день 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с даты совершения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оборота.</w:t>
            </w:r>
          </w:p>
          <w:p w:rsidR="00170662" w:rsidRPr="00730430" w:rsidRDefault="00170662" w:rsidP="000A34E4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62" w:rsidRPr="00730430" w:rsidRDefault="00170662" w:rsidP="000A34E4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пункту 7 Правил по определению страны происхождения товара, выдаче сертификата о происхождении товара и отмене его действия, утвержденных приказом </w:t>
            </w:r>
            <w:proofErr w:type="spell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. Министра по инвестициям и развитию Республики Казахстан от 24 февраля 2015 года № 155, критериями достаточной переработки товара для придания ему статуса произведенного в Республике Казахстан являются:</w:t>
            </w:r>
          </w:p>
          <w:p w:rsidR="00170662" w:rsidRPr="00730430" w:rsidRDefault="00170662" w:rsidP="000A34E4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1) изменение кода товара по </w:t>
            </w:r>
            <w:hyperlink r:id="rId15" w:history="1">
              <w:r w:rsidRPr="00730430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ТН ВЭД</w:t>
              </w:r>
            </w:hyperlink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любого из первых четырех знаков, произошедшее в результате переработки товара;</w:t>
            </w:r>
          </w:p>
          <w:p w:rsidR="00170662" w:rsidRPr="00730430" w:rsidRDefault="00170662" w:rsidP="000A34E4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2) выполнение производственных или технологических операций, достаточных для того, чтобы страной происхождения товара считалась страна, где эти операции имели место;</w:t>
            </w:r>
          </w:p>
          <w:p w:rsidR="00170662" w:rsidRPr="00730430" w:rsidRDefault="00170662" w:rsidP="000A34E4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3) изменение стоимости товара, когда процентная доля стоимости достигает фиксированной доли в цене конечной продукции (правило адвалорной доли).</w:t>
            </w:r>
          </w:p>
          <w:p w:rsidR="00170662" w:rsidRPr="00730430" w:rsidRDefault="00170662" w:rsidP="000A34E4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в случае реализации переработанного товара, соответствующего критериям достаточной переработки и включенного в Перечень, в графе 2 раздела G ЭСФ указывается номер сертификата происхождения такого товара. </w:t>
            </w:r>
          </w:p>
          <w:p w:rsidR="00170662" w:rsidRPr="00730430" w:rsidRDefault="00170662" w:rsidP="000A34E4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В случае реализации скомплектованного товара, не соответствующего критериям достаточной переработки, в графе 2 раздела G ЭСФ в отдельных строках указываются признаки составных частей товара, а также в графе 15 названного раздела отражаются регистрационный номер заявления о ввозе товаров и уплате косвенных налогов, декларации на товары или сертификата о происхождении товара.</w:t>
            </w: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0C3C7D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Если вы  для патента уменьшили налог с 2% до 1%. Можно рассмотреть уменьшение налога для налогоплательщиков на </w:t>
            </w:r>
            <w:r w:rsidRPr="00730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упрощенном режиме с 3 % до 2 %?</w:t>
            </w:r>
            <w:r w:rsidRPr="00730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</w:t>
            </w:r>
          </w:p>
          <w:p w:rsidR="00170662" w:rsidRPr="00730430" w:rsidRDefault="00170662" w:rsidP="000C3C7D">
            <w:pPr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336" w:type="dxa"/>
          </w:tcPr>
          <w:p w:rsidR="00170662" w:rsidRPr="00730430" w:rsidRDefault="00170662" w:rsidP="000C3C7D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Уменьшение социального налога для  специального налогового режима на основе упрощенной декларации проектом Налогового кодекса не предусмотрено</w:t>
            </w: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8C46D4">
            <w:pPr>
              <w:ind w:firstLine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 июне 2017 года вышло нормативное постановление ВС РК «О судебной практике  применения налогового 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» в котором предусмотрено, что налоговые органы при проверке отнесения на вычеты расходов при исчислении КПН вправе рассматривать экологическую обоснованность расходов. Значит ли это  что ниже себестоимости продавать товар уже нельзя? </w:t>
            </w:r>
          </w:p>
          <w:p w:rsidR="00170662" w:rsidRPr="00730430" w:rsidRDefault="00170662" w:rsidP="008C46D4">
            <w:pPr>
              <w:ind w:firstLine="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6" w:type="dxa"/>
          </w:tcPr>
          <w:p w:rsidR="00170662" w:rsidRPr="00730430" w:rsidRDefault="00170662" w:rsidP="00AE108B">
            <w:pPr>
              <w:pStyle w:val="ad"/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Пунктом 4 Нормативного постановления Верховного Суда Республики Казахстан от 27 июня 2017 года №4 «О судебной практике применения налогового законодательства» (далее – Нормативное постановление) установлено, что для целей данного постановления о недействительности сделки могут свидетельствовать, в том числе подтвержденные доказательствами доводы органа государственных доходов  о невозможности реального осуществления налогоплательщиком операций в силу отсутствия соответствующих активов, зданий, транспортных средств, материальных и трудовых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ресурсов; об отсутствии экономического смысла учтенных операций.  </w:t>
            </w:r>
          </w:p>
          <w:p w:rsidR="00170662" w:rsidRPr="00730430" w:rsidRDefault="00170662" w:rsidP="00AE108B">
            <w:pPr>
              <w:pStyle w:val="ad"/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данное положение Нормативного постановления регулирует правоотношения, связанные с подачей органами государственных доходов исков о признании сделок недействительными. </w:t>
            </w:r>
          </w:p>
          <w:p w:rsidR="00170662" w:rsidRPr="00730430" w:rsidRDefault="00170662" w:rsidP="00AE108B">
            <w:pPr>
              <w:pStyle w:val="ad"/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При этом, исходя из буквального содержания пункта 4 Нормативного постановления, факт отсутствия экономического смысла учтенных операций не является безусловным основанием для признания сделки недействительной.</w:t>
            </w:r>
          </w:p>
          <w:p w:rsidR="00170662" w:rsidRPr="00730430" w:rsidRDefault="00170662" w:rsidP="00AE108B">
            <w:pPr>
              <w:pStyle w:val="ad"/>
              <w:ind w:firstLine="2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того, согласно пунктам 1 и 2 статьи 5 Предпринимательского кодекса Республики Казахстан каждый имеет право на свободу предпринимательской деятельности, свободное использование своего имущества для любой законной предпринимательской деятельности.</w:t>
            </w:r>
          </w:p>
          <w:p w:rsidR="00170662" w:rsidRPr="00730430" w:rsidRDefault="00170662" w:rsidP="00AE108B">
            <w:pPr>
              <w:pStyle w:val="ad"/>
              <w:ind w:firstLine="2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" w:name="SUB50200"/>
            <w:bookmarkEnd w:id="14"/>
            <w:r w:rsidRPr="0073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Субъекты предпринимательства вправе осуществлять любые виды предпринимательской деятельности, не запрещенные законами Республики Казахстан.</w:t>
            </w:r>
          </w:p>
          <w:p w:rsidR="00170662" w:rsidRPr="00730430" w:rsidRDefault="00170662" w:rsidP="00AE108B">
            <w:pPr>
              <w:pStyle w:val="ad"/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Вместе с тем, абзацем первым пункта 4 Нормативного постановления установлено, что предусмотренные подпунктом 12) пункта 1 статьи 19 Налогового кодекса право органов государственных доходов на иск о признании сделки недействительности лишь постольку, поскольку удовлетворение соответствующего требования направлено на выполнение определенных статьей 18 Налогового кодекса задач органов государственных доходов по обеспечению полноты и своевременности поступления налогов и других обязательных платежей в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бюджет.</w:t>
            </w:r>
          </w:p>
          <w:p w:rsidR="00170662" w:rsidRPr="00730430" w:rsidRDefault="00170662" w:rsidP="00AE108B">
            <w:pPr>
              <w:pStyle w:val="ad"/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Следовательно, </w:t>
            </w: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отсутствие экономического смысла учтенных операций наряду с намеренным занижением налоговых обязательств в результате совершения незаконных сделок, является основанием для обращения органами государственных доходов в суд с соответствующим заявлением о признании сделки недействительной.</w:t>
            </w:r>
          </w:p>
          <w:p w:rsidR="00170662" w:rsidRPr="00730430" w:rsidRDefault="00170662" w:rsidP="00AE108B">
            <w:pPr>
              <w:pStyle w:val="ad"/>
              <w:ind w:firstLine="2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3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Наряду с </w:t>
            </w:r>
            <w:proofErr w:type="gramStart"/>
            <w:r w:rsidRPr="0073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изложенным</w:t>
            </w:r>
            <w:proofErr w:type="gramEnd"/>
            <w:r w:rsidRPr="0073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обращаем внимание, что при установлении фактов занижения </w:t>
            </w:r>
            <w:r w:rsidRPr="0073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налоговых обязательств в ходе налоговых проверок также может учитываться экономическая целесообразность совершенных сделок.</w:t>
            </w:r>
          </w:p>
          <w:p w:rsidR="00170662" w:rsidRPr="00730430" w:rsidRDefault="00170662" w:rsidP="00A861B9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70662" w:rsidRPr="00730430" w:rsidTr="003D7588">
        <w:tc>
          <w:tcPr>
            <w:tcW w:w="4798" w:type="dxa"/>
          </w:tcPr>
          <w:p w:rsidR="00170662" w:rsidRPr="00730430" w:rsidRDefault="00170662" w:rsidP="008C46D4">
            <w:pPr>
              <w:ind w:firstLine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Продал авто по доверенности в 2009 году. Сейчас не могу найти владельца. 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Ходил в ЦОН там сказали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, что снимут с учета, после оплаты налога. Почему я должен платить налог за авто которое продал?</w:t>
            </w:r>
          </w:p>
        </w:tc>
        <w:tc>
          <w:tcPr>
            <w:tcW w:w="10336" w:type="dxa"/>
          </w:tcPr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В соответствии с пунктом 1 статьи 365 Налогового кодекса плательщиками налога на транспортные средства являются физические и юридические лица, имеющие объект обложения на праве собственности, хозяйственного ведения или оперативного управления.</w:t>
            </w:r>
          </w:p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пункту 1 статьи 366 Налогового кодекса объектом обложения налогом являются транспортные средства, за исключением прицепов, зарегистрированные и (или) состоящие на учете в Республике Казахстан.</w:t>
            </w:r>
          </w:p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 Правилами регистрации и учета отдельных видов транспортных средств по идентификационному номеру, утвержденными Приказом Министра внутренних дел РК от 2.12.2014 года № 862, определен порядок регистрации и снятия транспортных средств. При этом данными Правилами определено, что право собственности на транспортные средства регулируется Гражданским кодексом.</w:t>
            </w:r>
          </w:p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пункту 2 статьи 235 Гражданского кодекса право собственности на имущество, которое имеет собственник, может быть приобретено другим лицом на основании договора купли-продажи, мены, дарения или иной сделки об отчуждении этого имущества. </w:t>
            </w:r>
          </w:p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   Кроме того, согласно статье 238 Гражданского кодекса право собственности у приобретателя имущества по договору возникает с момента передачи вещи, если иное не предусмотрено законодательными актами или договором.</w:t>
            </w:r>
          </w:p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  При этом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пункту 1 статьи 167 Гражданского кодекса доверенностью признается письменное уполномочие одного лица (доверителя) для представительства от его имени, выдаваемое им другому лицу (поверенному).</w:t>
            </w:r>
          </w:p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  Таким образом, передача транспортного средства другому лицу по доверенности, не является передачей права собственности на движимое или недвижимое имущество. Фактически договора купли продажи в материалах отсутствуют.</w:t>
            </w:r>
          </w:p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Также сообщаем, что налоговое обязательство должно быть исполнено налогоплательщиком самостоятельно в порядке и сроки, которые установлены налоговым законодательством Республики Казахстан.</w:t>
            </w:r>
          </w:p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      Таким образом, если автотранспортное средство не снято с учета в уполномоченном органе и числится за Вами, то налоговую задолженность по налогу на транспортные средства необходимо погасить. При этом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Налогового кодекса от имени собственника уплату налога может произвести лицо, управляющее транспортным средством по доверенности от </w:t>
            </w:r>
            <w:r w:rsidRPr="00730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Вашего ИНН.</w:t>
            </w:r>
          </w:p>
        </w:tc>
      </w:tr>
      <w:tr w:rsidR="00170662" w:rsidRPr="00730430" w:rsidTr="003D7588">
        <w:tc>
          <w:tcPr>
            <w:tcW w:w="4798" w:type="dxa"/>
            <w:hideMark/>
          </w:tcPr>
          <w:p w:rsidR="00170662" w:rsidRPr="00730430" w:rsidRDefault="00170662" w:rsidP="00170662">
            <w:pPr>
              <w:ind w:firstLine="1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Возврат излишне уплаченной суммы будет производиться без привязки к налоговому периоду. Касается ли это зачетов?</w:t>
            </w:r>
          </w:p>
        </w:tc>
        <w:tc>
          <w:tcPr>
            <w:tcW w:w="10336" w:type="dxa"/>
            <w:hideMark/>
          </w:tcPr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Да, это касается и зачета</w:t>
            </w:r>
            <w:r w:rsidRPr="0073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излишне уплаченной суммы, т.к. определение </w:t>
            </w:r>
            <w:r w:rsidRPr="00730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3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излишне уплаченной суммы</w:t>
            </w:r>
            <w:r w:rsidRPr="00730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будет производиться</w:t>
            </w:r>
            <w:r w:rsidRPr="0073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 привязки к налоговому периоду</w:t>
            </w:r>
            <w:r w:rsidRPr="00730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70662" w:rsidRPr="00730430" w:rsidTr="003D7588">
        <w:tc>
          <w:tcPr>
            <w:tcW w:w="4798" w:type="dxa"/>
            <w:hideMark/>
          </w:tcPr>
          <w:p w:rsidR="00170662" w:rsidRPr="00730430" w:rsidRDefault="00170662" w:rsidP="00170662">
            <w:pPr>
              <w:ind w:firstLine="1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Можно ли будет осуществить переброску переплаты </w:t>
            </w:r>
            <w:proofErr w:type="gramStart"/>
            <w:r w:rsidRPr="0073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лицевого счета по НДС за нерезидента на лицевой счет по НДС</w:t>
            </w:r>
            <w:proofErr w:type="gramEnd"/>
            <w:r w:rsidRPr="0073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импорт?</w:t>
            </w:r>
          </w:p>
        </w:tc>
        <w:tc>
          <w:tcPr>
            <w:tcW w:w="10336" w:type="dxa"/>
            <w:hideMark/>
          </w:tcPr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Если в лицевом счете по НДС за нерезидента имеется излишне уплаченная сумма, то возможно проведение зачета </w:t>
            </w:r>
            <w:r w:rsidRPr="0073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излишне уплаченной суммы</w:t>
            </w: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 в счет НДС на импо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рт в пр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еделах срока исковой давности.</w:t>
            </w:r>
          </w:p>
        </w:tc>
      </w:tr>
      <w:tr w:rsidR="00170662" w:rsidRPr="00730430" w:rsidTr="003D7588">
        <w:tc>
          <w:tcPr>
            <w:tcW w:w="4798" w:type="dxa"/>
            <w:hideMark/>
          </w:tcPr>
          <w:p w:rsidR="00170662" w:rsidRPr="00730430" w:rsidRDefault="00170662" w:rsidP="00170662">
            <w:pPr>
              <w:ind w:firstLine="1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3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 занимается импортом из дальнего зарубежья. На 1 января 2015 г. по акту сверки с таможенным органом </w:t>
            </w:r>
            <w:proofErr w:type="spellStart"/>
            <w:r w:rsidRPr="0073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73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73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лматы</w:t>
            </w:r>
            <w:proofErr w:type="spellEnd"/>
            <w:r w:rsidRPr="0073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остались дебетовые сальдо таможенной пошлины, сбора и НДС-105102. Обратились в налоговый орган </w:t>
            </w:r>
            <w:proofErr w:type="spellStart"/>
            <w:r w:rsidRPr="0073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73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73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лматы</w:t>
            </w:r>
            <w:proofErr w:type="spellEnd"/>
            <w:r w:rsidRPr="0073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заявлением о возврате этой суммы, но получили отказ, ссылаются на то, что срок исковой давности истек. </w:t>
            </w:r>
          </w:p>
        </w:tc>
        <w:tc>
          <w:tcPr>
            <w:tcW w:w="10336" w:type="dxa"/>
            <w:hideMark/>
          </w:tcPr>
          <w:p w:rsidR="00170662" w:rsidRPr="00730430" w:rsidRDefault="00170662" w:rsidP="006422A8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При возврате </w:t>
            </w:r>
            <w:r w:rsidRPr="0073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таможенных платежей и налогов с</w:t>
            </w:r>
            <w:r w:rsidRPr="00730430">
              <w:rPr>
                <w:rFonts w:ascii="Times New Roman" w:hAnsi="Times New Roman" w:cs="Times New Roman"/>
                <w:sz w:val="24"/>
                <w:szCs w:val="24"/>
              </w:rPr>
              <w:t xml:space="preserve">рок исковой давности исчисляется </w:t>
            </w:r>
            <w:proofErr w:type="gramStart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с даты уплаты</w:t>
            </w:r>
            <w:proofErr w:type="gramEnd"/>
            <w:r w:rsidRPr="00730430">
              <w:rPr>
                <w:rFonts w:ascii="Times New Roman" w:hAnsi="Times New Roman" w:cs="Times New Roman"/>
                <w:sz w:val="24"/>
                <w:szCs w:val="24"/>
              </w:rPr>
              <w:t>. Срок исковой давности составляет 5 лет.</w:t>
            </w:r>
          </w:p>
        </w:tc>
      </w:tr>
    </w:tbl>
    <w:p w:rsidR="00D21CD3" w:rsidRPr="00730430" w:rsidRDefault="00D21CD3">
      <w:pPr>
        <w:rPr>
          <w:rFonts w:ascii="Times New Roman" w:hAnsi="Times New Roman" w:cs="Times New Roman"/>
          <w:sz w:val="24"/>
          <w:szCs w:val="24"/>
        </w:rPr>
      </w:pPr>
    </w:p>
    <w:p w:rsidR="00E65094" w:rsidRPr="00730430" w:rsidRDefault="00E65094">
      <w:pPr>
        <w:rPr>
          <w:rFonts w:ascii="Times New Roman" w:hAnsi="Times New Roman" w:cs="Times New Roman"/>
          <w:sz w:val="24"/>
          <w:szCs w:val="24"/>
        </w:rPr>
      </w:pPr>
    </w:p>
    <w:sectPr w:rsidR="00E65094" w:rsidRPr="00730430" w:rsidSect="00D21CD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A44" w:rsidRDefault="00685A44" w:rsidP="00FD19DD">
      <w:pPr>
        <w:spacing w:after="0" w:line="240" w:lineRule="auto"/>
      </w:pPr>
      <w:r>
        <w:separator/>
      </w:r>
    </w:p>
  </w:endnote>
  <w:endnote w:type="continuationSeparator" w:id="0">
    <w:p w:rsidR="00685A44" w:rsidRDefault="00685A44" w:rsidP="00FD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86" w:rsidRDefault="009B428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86" w:rsidRDefault="009B428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86" w:rsidRDefault="009B428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A44" w:rsidRDefault="00685A44" w:rsidP="00FD19DD">
      <w:pPr>
        <w:spacing w:after="0" w:line="240" w:lineRule="auto"/>
      </w:pPr>
      <w:r>
        <w:separator/>
      </w:r>
    </w:p>
  </w:footnote>
  <w:footnote w:type="continuationSeparator" w:id="0">
    <w:p w:rsidR="00685A44" w:rsidRDefault="00685A44" w:rsidP="00FD1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86" w:rsidRDefault="009B428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86" w:rsidRPr="00D23983" w:rsidRDefault="009B4286" w:rsidP="00D2398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86" w:rsidRDefault="009B428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206A"/>
    <w:multiLevelType w:val="hybridMultilevel"/>
    <w:tmpl w:val="613EEF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3415AE"/>
    <w:multiLevelType w:val="hybridMultilevel"/>
    <w:tmpl w:val="65E68A34"/>
    <w:lvl w:ilvl="0" w:tplc="B22E2AB2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1EDA48C3"/>
    <w:multiLevelType w:val="hybridMultilevel"/>
    <w:tmpl w:val="F342B9C8"/>
    <w:lvl w:ilvl="0" w:tplc="7422BA34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D08C7"/>
    <w:multiLevelType w:val="hybridMultilevel"/>
    <w:tmpl w:val="C0680AE4"/>
    <w:lvl w:ilvl="0" w:tplc="3762F7D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840FDD"/>
    <w:multiLevelType w:val="hybridMultilevel"/>
    <w:tmpl w:val="868ABD7C"/>
    <w:lvl w:ilvl="0" w:tplc="718095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605F30"/>
    <w:multiLevelType w:val="hybridMultilevel"/>
    <w:tmpl w:val="06485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AE1B4D"/>
    <w:multiLevelType w:val="hybridMultilevel"/>
    <w:tmpl w:val="E2FEE9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483695"/>
    <w:multiLevelType w:val="hybridMultilevel"/>
    <w:tmpl w:val="5BD094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CD3"/>
    <w:rsid w:val="000012AC"/>
    <w:rsid w:val="00017AE9"/>
    <w:rsid w:val="00041220"/>
    <w:rsid w:val="00044663"/>
    <w:rsid w:val="000517AA"/>
    <w:rsid w:val="00071C82"/>
    <w:rsid w:val="0007313C"/>
    <w:rsid w:val="00084128"/>
    <w:rsid w:val="000843DA"/>
    <w:rsid w:val="00087EDD"/>
    <w:rsid w:val="00091468"/>
    <w:rsid w:val="0009347E"/>
    <w:rsid w:val="000A1091"/>
    <w:rsid w:val="000A13D6"/>
    <w:rsid w:val="000A34E4"/>
    <w:rsid w:val="000A7568"/>
    <w:rsid w:val="000B3243"/>
    <w:rsid w:val="000B5B4D"/>
    <w:rsid w:val="000C3C7D"/>
    <w:rsid w:val="000C4017"/>
    <w:rsid w:val="000C6216"/>
    <w:rsid w:val="000D37E1"/>
    <w:rsid w:val="000D5368"/>
    <w:rsid w:val="000E7690"/>
    <w:rsid w:val="000E78DE"/>
    <w:rsid w:val="001027E3"/>
    <w:rsid w:val="001078B3"/>
    <w:rsid w:val="00111267"/>
    <w:rsid w:val="001121F7"/>
    <w:rsid w:val="001200ED"/>
    <w:rsid w:val="00121F29"/>
    <w:rsid w:val="00124FDF"/>
    <w:rsid w:val="00136BCE"/>
    <w:rsid w:val="00145EF0"/>
    <w:rsid w:val="00151D7F"/>
    <w:rsid w:val="00155B98"/>
    <w:rsid w:val="0016093A"/>
    <w:rsid w:val="00170662"/>
    <w:rsid w:val="00170C2F"/>
    <w:rsid w:val="00183E29"/>
    <w:rsid w:val="00184D50"/>
    <w:rsid w:val="00186428"/>
    <w:rsid w:val="00186DD2"/>
    <w:rsid w:val="0019010F"/>
    <w:rsid w:val="001A0E3B"/>
    <w:rsid w:val="001A3003"/>
    <w:rsid w:val="001C05D7"/>
    <w:rsid w:val="001C19F3"/>
    <w:rsid w:val="001D5091"/>
    <w:rsid w:val="001D5C75"/>
    <w:rsid w:val="0021019D"/>
    <w:rsid w:val="00217139"/>
    <w:rsid w:val="00217906"/>
    <w:rsid w:val="00236441"/>
    <w:rsid w:val="0024356D"/>
    <w:rsid w:val="002438DC"/>
    <w:rsid w:val="00244165"/>
    <w:rsid w:val="0025221F"/>
    <w:rsid w:val="00272509"/>
    <w:rsid w:val="00273E41"/>
    <w:rsid w:val="00274AFC"/>
    <w:rsid w:val="0028736E"/>
    <w:rsid w:val="002B3BFA"/>
    <w:rsid w:val="002D0D05"/>
    <w:rsid w:val="002E3547"/>
    <w:rsid w:val="002E5F42"/>
    <w:rsid w:val="003023B5"/>
    <w:rsid w:val="003054B8"/>
    <w:rsid w:val="00311611"/>
    <w:rsid w:val="00322C3E"/>
    <w:rsid w:val="00324E55"/>
    <w:rsid w:val="00334130"/>
    <w:rsid w:val="003347AF"/>
    <w:rsid w:val="0036272D"/>
    <w:rsid w:val="00364136"/>
    <w:rsid w:val="00374799"/>
    <w:rsid w:val="00376F90"/>
    <w:rsid w:val="003835D6"/>
    <w:rsid w:val="00385DC3"/>
    <w:rsid w:val="00391347"/>
    <w:rsid w:val="003C39FF"/>
    <w:rsid w:val="003C5707"/>
    <w:rsid w:val="003D073E"/>
    <w:rsid w:val="003D7588"/>
    <w:rsid w:val="003E1712"/>
    <w:rsid w:val="003F5CA7"/>
    <w:rsid w:val="004056A9"/>
    <w:rsid w:val="00415B48"/>
    <w:rsid w:val="00431542"/>
    <w:rsid w:val="00431705"/>
    <w:rsid w:val="00437B19"/>
    <w:rsid w:val="00446255"/>
    <w:rsid w:val="004475E9"/>
    <w:rsid w:val="0045348C"/>
    <w:rsid w:val="00472363"/>
    <w:rsid w:val="004834DC"/>
    <w:rsid w:val="004977D4"/>
    <w:rsid w:val="004A083C"/>
    <w:rsid w:val="004A444A"/>
    <w:rsid w:val="004F043D"/>
    <w:rsid w:val="004F3B69"/>
    <w:rsid w:val="005015D4"/>
    <w:rsid w:val="00501B20"/>
    <w:rsid w:val="005218E1"/>
    <w:rsid w:val="00536113"/>
    <w:rsid w:val="00536734"/>
    <w:rsid w:val="00552B9C"/>
    <w:rsid w:val="0055342B"/>
    <w:rsid w:val="005557AC"/>
    <w:rsid w:val="0056707E"/>
    <w:rsid w:val="00567190"/>
    <w:rsid w:val="0057284F"/>
    <w:rsid w:val="00584514"/>
    <w:rsid w:val="005847AA"/>
    <w:rsid w:val="00597DD1"/>
    <w:rsid w:val="005A539E"/>
    <w:rsid w:val="005B79E0"/>
    <w:rsid w:val="005C0809"/>
    <w:rsid w:val="005C4E0F"/>
    <w:rsid w:val="005D4BB2"/>
    <w:rsid w:val="005D75CF"/>
    <w:rsid w:val="005E6F67"/>
    <w:rsid w:val="005F53A6"/>
    <w:rsid w:val="005F7C77"/>
    <w:rsid w:val="00605002"/>
    <w:rsid w:val="006060A1"/>
    <w:rsid w:val="006236AC"/>
    <w:rsid w:val="006341B7"/>
    <w:rsid w:val="006422A8"/>
    <w:rsid w:val="006559B7"/>
    <w:rsid w:val="0067090B"/>
    <w:rsid w:val="00685A44"/>
    <w:rsid w:val="00687B31"/>
    <w:rsid w:val="006A21DA"/>
    <w:rsid w:val="006A2459"/>
    <w:rsid w:val="006A3A68"/>
    <w:rsid w:val="006A6E3A"/>
    <w:rsid w:val="006A71EE"/>
    <w:rsid w:val="006B283D"/>
    <w:rsid w:val="006D4E9B"/>
    <w:rsid w:val="006F0F2C"/>
    <w:rsid w:val="0070236B"/>
    <w:rsid w:val="00710316"/>
    <w:rsid w:val="00710C74"/>
    <w:rsid w:val="00710DB6"/>
    <w:rsid w:val="00730430"/>
    <w:rsid w:val="007329B8"/>
    <w:rsid w:val="00741334"/>
    <w:rsid w:val="00743AFF"/>
    <w:rsid w:val="007446AF"/>
    <w:rsid w:val="00750086"/>
    <w:rsid w:val="00753897"/>
    <w:rsid w:val="00756D0B"/>
    <w:rsid w:val="00757021"/>
    <w:rsid w:val="007745E0"/>
    <w:rsid w:val="00780573"/>
    <w:rsid w:val="00786A0F"/>
    <w:rsid w:val="00796083"/>
    <w:rsid w:val="007C38B0"/>
    <w:rsid w:val="007D2D91"/>
    <w:rsid w:val="007E58F0"/>
    <w:rsid w:val="008017F0"/>
    <w:rsid w:val="00811E8E"/>
    <w:rsid w:val="00813382"/>
    <w:rsid w:val="0082543D"/>
    <w:rsid w:val="00832E9F"/>
    <w:rsid w:val="00842420"/>
    <w:rsid w:val="0084324B"/>
    <w:rsid w:val="0085091A"/>
    <w:rsid w:val="00850E16"/>
    <w:rsid w:val="00854D84"/>
    <w:rsid w:val="00864EE8"/>
    <w:rsid w:val="008675ED"/>
    <w:rsid w:val="00867787"/>
    <w:rsid w:val="008740E8"/>
    <w:rsid w:val="008840A8"/>
    <w:rsid w:val="008A48C6"/>
    <w:rsid w:val="008B08CF"/>
    <w:rsid w:val="008C060E"/>
    <w:rsid w:val="008C107B"/>
    <w:rsid w:val="008C46D4"/>
    <w:rsid w:val="008C6139"/>
    <w:rsid w:val="008C6306"/>
    <w:rsid w:val="008C6459"/>
    <w:rsid w:val="008D1CAC"/>
    <w:rsid w:val="008D5349"/>
    <w:rsid w:val="009135B2"/>
    <w:rsid w:val="009177BB"/>
    <w:rsid w:val="009226AB"/>
    <w:rsid w:val="009633A4"/>
    <w:rsid w:val="009A6182"/>
    <w:rsid w:val="009B3107"/>
    <w:rsid w:val="009B4286"/>
    <w:rsid w:val="009B6000"/>
    <w:rsid w:val="009D3F93"/>
    <w:rsid w:val="009F7F86"/>
    <w:rsid w:val="00A010CA"/>
    <w:rsid w:val="00A13498"/>
    <w:rsid w:val="00A24121"/>
    <w:rsid w:val="00A24B99"/>
    <w:rsid w:val="00A26114"/>
    <w:rsid w:val="00A31004"/>
    <w:rsid w:val="00A34158"/>
    <w:rsid w:val="00A41282"/>
    <w:rsid w:val="00A52C0D"/>
    <w:rsid w:val="00A66676"/>
    <w:rsid w:val="00A67D53"/>
    <w:rsid w:val="00A712CC"/>
    <w:rsid w:val="00A83FEC"/>
    <w:rsid w:val="00A861B9"/>
    <w:rsid w:val="00A86909"/>
    <w:rsid w:val="00A927B8"/>
    <w:rsid w:val="00AB646C"/>
    <w:rsid w:val="00AD2FBB"/>
    <w:rsid w:val="00AD6DDE"/>
    <w:rsid w:val="00AD7580"/>
    <w:rsid w:val="00AE108B"/>
    <w:rsid w:val="00AE656C"/>
    <w:rsid w:val="00AF0340"/>
    <w:rsid w:val="00B00312"/>
    <w:rsid w:val="00B14B2D"/>
    <w:rsid w:val="00B20B17"/>
    <w:rsid w:val="00B43494"/>
    <w:rsid w:val="00B55D1A"/>
    <w:rsid w:val="00B74DA1"/>
    <w:rsid w:val="00B877FC"/>
    <w:rsid w:val="00BB1596"/>
    <w:rsid w:val="00BD62C2"/>
    <w:rsid w:val="00BF482B"/>
    <w:rsid w:val="00C012C7"/>
    <w:rsid w:val="00C114D6"/>
    <w:rsid w:val="00C13025"/>
    <w:rsid w:val="00C14F30"/>
    <w:rsid w:val="00C317E4"/>
    <w:rsid w:val="00C34A8C"/>
    <w:rsid w:val="00C36B1E"/>
    <w:rsid w:val="00C42F8A"/>
    <w:rsid w:val="00C46E51"/>
    <w:rsid w:val="00C52719"/>
    <w:rsid w:val="00C67126"/>
    <w:rsid w:val="00C73A25"/>
    <w:rsid w:val="00C84D25"/>
    <w:rsid w:val="00C86384"/>
    <w:rsid w:val="00C86624"/>
    <w:rsid w:val="00C97146"/>
    <w:rsid w:val="00CB428E"/>
    <w:rsid w:val="00CB5C46"/>
    <w:rsid w:val="00CC17F4"/>
    <w:rsid w:val="00CC63E8"/>
    <w:rsid w:val="00CE60D6"/>
    <w:rsid w:val="00CF0C98"/>
    <w:rsid w:val="00D0081D"/>
    <w:rsid w:val="00D04D6C"/>
    <w:rsid w:val="00D10C99"/>
    <w:rsid w:val="00D21CD3"/>
    <w:rsid w:val="00D23983"/>
    <w:rsid w:val="00D26B1F"/>
    <w:rsid w:val="00D60936"/>
    <w:rsid w:val="00D60AFE"/>
    <w:rsid w:val="00D7395A"/>
    <w:rsid w:val="00D85330"/>
    <w:rsid w:val="00D916B1"/>
    <w:rsid w:val="00D933F5"/>
    <w:rsid w:val="00DB0840"/>
    <w:rsid w:val="00DB390E"/>
    <w:rsid w:val="00DE7119"/>
    <w:rsid w:val="00DE7D63"/>
    <w:rsid w:val="00DF074F"/>
    <w:rsid w:val="00DF54B7"/>
    <w:rsid w:val="00DF7D40"/>
    <w:rsid w:val="00E11B9D"/>
    <w:rsid w:val="00E158E6"/>
    <w:rsid w:val="00E274DF"/>
    <w:rsid w:val="00E4189F"/>
    <w:rsid w:val="00E45C6D"/>
    <w:rsid w:val="00E65094"/>
    <w:rsid w:val="00E65953"/>
    <w:rsid w:val="00E746EA"/>
    <w:rsid w:val="00E8133F"/>
    <w:rsid w:val="00E90725"/>
    <w:rsid w:val="00E90782"/>
    <w:rsid w:val="00E91E31"/>
    <w:rsid w:val="00E956D3"/>
    <w:rsid w:val="00EA083A"/>
    <w:rsid w:val="00EB5557"/>
    <w:rsid w:val="00EB762D"/>
    <w:rsid w:val="00EC725E"/>
    <w:rsid w:val="00EE08AD"/>
    <w:rsid w:val="00EF241F"/>
    <w:rsid w:val="00EF2BDB"/>
    <w:rsid w:val="00EF3DE0"/>
    <w:rsid w:val="00F64876"/>
    <w:rsid w:val="00F67691"/>
    <w:rsid w:val="00F7322E"/>
    <w:rsid w:val="00FB460A"/>
    <w:rsid w:val="00FD19DD"/>
    <w:rsid w:val="00FD2778"/>
    <w:rsid w:val="00FD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5C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D1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19DD"/>
  </w:style>
  <w:style w:type="paragraph" w:styleId="a6">
    <w:name w:val="footer"/>
    <w:basedOn w:val="a"/>
    <w:link w:val="a7"/>
    <w:uiPriority w:val="99"/>
    <w:unhideWhenUsed/>
    <w:rsid w:val="00FD1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19DD"/>
  </w:style>
  <w:style w:type="paragraph" w:styleId="a8">
    <w:name w:val="List Paragraph"/>
    <w:basedOn w:val="a"/>
    <w:link w:val="a9"/>
    <w:uiPriority w:val="34"/>
    <w:qFormat/>
    <w:rsid w:val="00AD7580"/>
    <w:pPr>
      <w:ind w:left="720"/>
      <w:contextualSpacing/>
    </w:pPr>
  </w:style>
  <w:style w:type="paragraph" w:customStyle="1" w:styleId="Default">
    <w:name w:val="Default"/>
    <w:rsid w:val="002441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B00312"/>
    <w:rPr>
      <w:color w:val="0000FF"/>
      <w:u w:val="single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c"/>
    <w:uiPriority w:val="99"/>
    <w:unhideWhenUsed/>
    <w:qFormat/>
    <w:rsid w:val="001D5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1D50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1D5091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sid w:val="00C46E51"/>
    <w:rPr>
      <w:color w:val="000000"/>
    </w:rPr>
  </w:style>
  <w:style w:type="paragraph" w:styleId="ad">
    <w:name w:val="No Spacing"/>
    <w:uiPriority w:val="1"/>
    <w:qFormat/>
    <w:rsid w:val="00FD2778"/>
    <w:pPr>
      <w:spacing w:after="0" w:line="240" w:lineRule="auto"/>
    </w:pPr>
  </w:style>
  <w:style w:type="paragraph" w:customStyle="1" w:styleId="j11">
    <w:name w:val="j11"/>
    <w:basedOn w:val="a"/>
    <w:rsid w:val="00EF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B3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B3107"/>
    <w:rPr>
      <w:rFonts w:ascii="Tahoma" w:hAnsi="Tahoma" w:cs="Tahoma"/>
      <w:sz w:val="16"/>
      <w:szCs w:val="16"/>
    </w:rPr>
  </w:style>
  <w:style w:type="character" w:styleId="af0">
    <w:name w:val="Strong"/>
    <w:basedOn w:val="a0"/>
    <w:uiPriority w:val="22"/>
    <w:qFormat/>
    <w:rsid w:val="00E91E31"/>
    <w:rPr>
      <w:b/>
      <w:bCs/>
    </w:rPr>
  </w:style>
  <w:style w:type="character" w:customStyle="1" w:styleId="a9">
    <w:name w:val="Абзац списка Знак"/>
    <w:link w:val="a8"/>
    <w:uiPriority w:val="34"/>
    <w:locked/>
    <w:rsid w:val="00E11B9D"/>
  </w:style>
  <w:style w:type="paragraph" w:styleId="HTML">
    <w:name w:val="HTML Preformatted"/>
    <w:basedOn w:val="a"/>
    <w:link w:val="HTML0"/>
    <w:uiPriority w:val="99"/>
    <w:unhideWhenUsed/>
    <w:rsid w:val="00DF07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F074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C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5C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D1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19DD"/>
  </w:style>
  <w:style w:type="paragraph" w:styleId="a6">
    <w:name w:val="footer"/>
    <w:basedOn w:val="a"/>
    <w:link w:val="a7"/>
    <w:uiPriority w:val="99"/>
    <w:unhideWhenUsed/>
    <w:rsid w:val="00FD1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19DD"/>
  </w:style>
  <w:style w:type="paragraph" w:styleId="a8">
    <w:name w:val="List Paragraph"/>
    <w:basedOn w:val="a"/>
    <w:link w:val="a9"/>
    <w:uiPriority w:val="34"/>
    <w:qFormat/>
    <w:rsid w:val="00AD7580"/>
    <w:pPr>
      <w:ind w:left="720"/>
      <w:contextualSpacing/>
    </w:pPr>
  </w:style>
  <w:style w:type="paragraph" w:customStyle="1" w:styleId="Default">
    <w:name w:val="Default"/>
    <w:rsid w:val="002441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B00312"/>
    <w:rPr>
      <w:color w:val="0000FF"/>
      <w:u w:val="single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c"/>
    <w:uiPriority w:val="99"/>
    <w:unhideWhenUsed/>
    <w:qFormat/>
    <w:rsid w:val="001D5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1D50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1D5091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sid w:val="00C46E51"/>
    <w:rPr>
      <w:color w:val="000000"/>
    </w:rPr>
  </w:style>
  <w:style w:type="paragraph" w:styleId="ad">
    <w:name w:val="No Spacing"/>
    <w:uiPriority w:val="1"/>
    <w:qFormat/>
    <w:rsid w:val="00FD2778"/>
    <w:pPr>
      <w:spacing w:after="0" w:line="240" w:lineRule="auto"/>
    </w:pPr>
  </w:style>
  <w:style w:type="paragraph" w:customStyle="1" w:styleId="j11">
    <w:name w:val="j11"/>
    <w:basedOn w:val="a"/>
    <w:rsid w:val="00EF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B3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B3107"/>
    <w:rPr>
      <w:rFonts w:ascii="Tahoma" w:hAnsi="Tahoma" w:cs="Tahoma"/>
      <w:sz w:val="16"/>
      <w:szCs w:val="16"/>
    </w:rPr>
  </w:style>
  <w:style w:type="character" w:styleId="af0">
    <w:name w:val="Strong"/>
    <w:basedOn w:val="a0"/>
    <w:uiPriority w:val="22"/>
    <w:qFormat/>
    <w:rsid w:val="00E91E31"/>
    <w:rPr>
      <w:b/>
      <w:bCs/>
    </w:rPr>
  </w:style>
  <w:style w:type="character" w:customStyle="1" w:styleId="a9">
    <w:name w:val="Абзац списка Знак"/>
    <w:link w:val="a8"/>
    <w:uiPriority w:val="34"/>
    <w:locked/>
    <w:rsid w:val="00E11B9D"/>
  </w:style>
  <w:style w:type="paragraph" w:styleId="HTML">
    <w:name w:val="HTML Preformatted"/>
    <w:basedOn w:val="a"/>
    <w:link w:val="HTML0"/>
    <w:uiPriority w:val="99"/>
    <w:unhideWhenUsed/>
    <w:rsid w:val="00DF07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F074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C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l:40852076.0%2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://www.adilet.zan.kz/rus/docs/K080000099_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ilet.zan.kz/rus/docs/K080000099_" TargetMode="External"/><Relationship Id="rId5" Type="http://schemas.openxmlformats.org/officeDocument/2006/relationships/settings" Target="settings.xml"/><Relationship Id="rId15" Type="http://schemas.openxmlformats.org/officeDocument/2006/relationships/hyperlink" Target="jl:31234212.0%20" TargetMode="External"/><Relationship Id="rId23" Type="http://schemas.openxmlformats.org/officeDocument/2006/relationships/theme" Target="theme/theme1.xml"/><Relationship Id="rId10" Type="http://schemas.openxmlformats.org/officeDocument/2006/relationships/hyperlink" Target="jl:31234212.0%20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jl:31234212.0%20" TargetMode="External"/><Relationship Id="rId14" Type="http://schemas.openxmlformats.org/officeDocument/2006/relationships/hyperlink" Target="jl:31234212.0%2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E38BA-FE9E-4602-B5DA-487977002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15235</Words>
  <Characters>86844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 Садуакасова</dc:creator>
  <cp:lastModifiedBy>Нурахметова Амангуль Жумабаевна</cp:lastModifiedBy>
  <cp:revision>3</cp:revision>
  <dcterms:created xsi:type="dcterms:W3CDTF">2017-10-18T16:12:00Z</dcterms:created>
  <dcterms:modified xsi:type="dcterms:W3CDTF">2017-10-18T16:27:00Z</dcterms:modified>
</cp:coreProperties>
</file>